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XSpec="center" w:tblpY="721"/>
        <w:tblW w:w="9634" w:type="dxa"/>
        <w:tblLayout w:type="fixed"/>
        <w:tblLook w:val="04A0" w:firstRow="1" w:lastRow="0" w:firstColumn="1" w:lastColumn="0" w:noHBand="0" w:noVBand="1"/>
      </w:tblPr>
      <w:tblGrid>
        <w:gridCol w:w="1811"/>
        <w:gridCol w:w="5414"/>
        <w:gridCol w:w="1134"/>
        <w:gridCol w:w="1275"/>
      </w:tblGrid>
      <w:tr w:rsidR="00322DD0" w:rsidRPr="003622FD" w14:paraId="44392DEB" w14:textId="77777777" w:rsidTr="74180F17">
        <w:trPr>
          <w:trHeight w:val="690"/>
        </w:trPr>
        <w:tc>
          <w:tcPr>
            <w:tcW w:w="1811" w:type="dxa"/>
            <w:vMerge w:val="restart"/>
            <w:tcBorders>
              <w:top w:val="single" w:sz="4" w:space="0" w:color="auto"/>
              <w:left w:val="single" w:sz="4" w:space="0" w:color="auto"/>
              <w:right w:val="single" w:sz="4" w:space="0" w:color="auto"/>
            </w:tcBorders>
          </w:tcPr>
          <w:p w14:paraId="1783B109" w14:textId="0789C90D" w:rsidR="00322DD0" w:rsidRPr="003622FD" w:rsidRDefault="00322DD0" w:rsidP="00934A72">
            <w:pPr>
              <w:pStyle w:val="Encabezado"/>
              <w:spacing w:before="0" w:line="360" w:lineRule="auto"/>
              <w:rPr>
                <w:rFonts w:cs="Arial"/>
                <w:b/>
                <w:bCs/>
                <w:sz w:val="22"/>
              </w:rPr>
            </w:pPr>
            <w:r w:rsidRPr="003622FD">
              <w:rPr>
                <w:rFonts w:cs="Arial"/>
                <w:b/>
                <w:bCs/>
                <w:noProof/>
                <w:sz w:val="22"/>
              </w:rPr>
              <w:drawing>
                <wp:anchor distT="0" distB="0" distL="114300" distR="114300" simplePos="0" relativeHeight="251658240" behindDoc="0" locked="0" layoutInCell="1" allowOverlap="1" wp14:anchorId="4BF29D30" wp14:editId="5176629C">
                  <wp:simplePos x="0" y="0"/>
                  <wp:positionH relativeFrom="column">
                    <wp:posOffset>-57785</wp:posOffset>
                  </wp:positionH>
                  <wp:positionV relativeFrom="paragraph">
                    <wp:posOffset>260350</wp:posOffset>
                  </wp:positionV>
                  <wp:extent cx="1128760" cy="742950"/>
                  <wp:effectExtent l="0" t="0" r="0" b="0"/>
                  <wp:wrapNone/>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a:extLst>
                              <a:ext uri="{C183D7F6-B498-43B3-948B-1728B52AA6E4}">
                                <adec:decorative xmlns:adec="http://schemas.microsoft.com/office/drawing/2017/decorative" val="1"/>
                              </a:ext>
                            </a:extLst>
                          </pic:cNvPr>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8291" b="-11487"/>
                          <a:stretch/>
                        </pic:blipFill>
                        <pic:spPr bwMode="auto">
                          <a:xfrm>
                            <a:off x="0" y="0"/>
                            <a:ext cx="1131807" cy="7449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5414" w:type="dxa"/>
            <w:tcBorders>
              <w:top w:val="single" w:sz="4" w:space="0" w:color="auto"/>
              <w:left w:val="single" w:sz="4" w:space="0" w:color="auto"/>
              <w:right w:val="single" w:sz="4" w:space="0" w:color="auto"/>
            </w:tcBorders>
            <w:vAlign w:val="center"/>
          </w:tcPr>
          <w:p w14:paraId="322B6F07" w14:textId="0784FCC5" w:rsidR="00322DD0" w:rsidRPr="00322DD0" w:rsidRDefault="00C510DC" w:rsidP="74180F17">
            <w:pPr>
              <w:pStyle w:val="Encabezado"/>
              <w:spacing w:before="0" w:line="360" w:lineRule="auto"/>
              <w:jc w:val="center"/>
              <w:rPr>
                <w:rFonts w:cs="Arial"/>
                <w:b/>
                <w:bCs/>
                <w:color w:val="000000"/>
                <w:sz w:val="22"/>
              </w:rPr>
            </w:pPr>
            <w:r w:rsidRPr="74180F17">
              <w:rPr>
                <w:rFonts w:cs="Arial"/>
                <w:b/>
                <w:bCs/>
                <w:color w:val="000000" w:themeColor="text1"/>
                <w:sz w:val="22"/>
              </w:rPr>
              <w:t>GESTIÓN DE LINEAMIENTOS, METODOLOGÍAS E INSTRUMENTOS PARA IVC</w:t>
            </w:r>
          </w:p>
        </w:tc>
        <w:tc>
          <w:tcPr>
            <w:tcW w:w="1134" w:type="dxa"/>
            <w:tcBorders>
              <w:left w:val="single" w:sz="4" w:space="0" w:color="auto"/>
            </w:tcBorders>
            <w:vAlign w:val="center"/>
          </w:tcPr>
          <w:p w14:paraId="474F2154" w14:textId="77777777" w:rsidR="00322DD0" w:rsidRPr="00D05366" w:rsidRDefault="00322DD0" w:rsidP="00322DD0">
            <w:pPr>
              <w:pStyle w:val="Encabezado"/>
              <w:spacing w:before="0" w:line="360" w:lineRule="auto"/>
              <w:rPr>
                <w:rFonts w:cs="Arial"/>
                <w:b/>
                <w:bCs/>
                <w:sz w:val="20"/>
                <w:szCs w:val="20"/>
              </w:rPr>
            </w:pPr>
            <w:r w:rsidRPr="00D05366">
              <w:rPr>
                <w:rFonts w:cs="Arial"/>
                <w:b/>
                <w:bCs/>
                <w:sz w:val="20"/>
                <w:szCs w:val="20"/>
              </w:rPr>
              <w:t>CÓDIGO</w:t>
            </w:r>
          </w:p>
        </w:tc>
        <w:tc>
          <w:tcPr>
            <w:tcW w:w="1275" w:type="dxa"/>
            <w:vAlign w:val="center"/>
          </w:tcPr>
          <w:p w14:paraId="41BE7FCA" w14:textId="7A25220A" w:rsidR="00322DD0" w:rsidRPr="00D05366" w:rsidRDefault="00410B18" w:rsidP="00322DD0">
            <w:pPr>
              <w:pStyle w:val="Encabezado"/>
              <w:spacing w:before="0" w:line="360" w:lineRule="auto"/>
              <w:rPr>
                <w:rFonts w:cs="Arial"/>
                <w:bCs/>
                <w:sz w:val="20"/>
                <w:szCs w:val="20"/>
              </w:rPr>
            </w:pPr>
            <w:r w:rsidRPr="00410B18">
              <w:rPr>
                <w:rFonts w:cs="Arial"/>
                <w:bCs/>
                <w:sz w:val="20"/>
                <w:szCs w:val="20"/>
              </w:rPr>
              <w:t>E5-FT-3</w:t>
            </w:r>
          </w:p>
        </w:tc>
      </w:tr>
      <w:tr w:rsidR="00322DD0" w:rsidRPr="003622FD" w14:paraId="6A802BFF" w14:textId="77777777" w:rsidTr="74180F17">
        <w:trPr>
          <w:trHeight w:val="690"/>
        </w:trPr>
        <w:tc>
          <w:tcPr>
            <w:tcW w:w="1811" w:type="dxa"/>
            <w:vMerge/>
          </w:tcPr>
          <w:p w14:paraId="60A3596D" w14:textId="4348AD2C" w:rsidR="00322DD0" w:rsidRPr="003622FD" w:rsidRDefault="00322DD0" w:rsidP="007B52F6">
            <w:pPr>
              <w:pStyle w:val="Encabezado"/>
              <w:spacing w:before="0" w:line="360" w:lineRule="auto"/>
              <w:rPr>
                <w:rFonts w:cs="Arial"/>
                <w:b/>
                <w:bCs/>
                <w:sz w:val="22"/>
              </w:rPr>
            </w:pPr>
          </w:p>
        </w:tc>
        <w:tc>
          <w:tcPr>
            <w:tcW w:w="5414" w:type="dxa"/>
            <w:vMerge w:val="restart"/>
            <w:tcBorders>
              <w:left w:val="single" w:sz="4" w:space="0" w:color="auto"/>
              <w:right w:val="single" w:sz="4" w:space="0" w:color="auto"/>
            </w:tcBorders>
            <w:vAlign w:val="center"/>
          </w:tcPr>
          <w:p w14:paraId="75AA8841" w14:textId="1F3E8FC9" w:rsidR="00322DD0" w:rsidRPr="003622FD" w:rsidRDefault="00322DD0" w:rsidP="007B52F6">
            <w:pPr>
              <w:pStyle w:val="Encabezado"/>
              <w:spacing w:before="0" w:line="360" w:lineRule="auto"/>
              <w:jc w:val="center"/>
              <w:rPr>
                <w:rFonts w:cs="Arial"/>
                <w:b/>
                <w:bCs/>
                <w:sz w:val="22"/>
              </w:rPr>
            </w:pPr>
            <w:r w:rsidRPr="007B52F6">
              <w:rPr>
                <w:rFonts w:cs="Arial"/>
                <w:b/>
                <w:bCs/>
                <w:sz w:val="22"/>
              </w:rPr>
              <w:t>MEMORIA JUSTIFICATIVA</w:t>
            </w:r>
            <w:r w:rsidR="003C0702">
              <w:rPr>
                <w:rFonts w:cs="Arial"/>
                <w:b/>
                <w:bCs/>
                <w:sz w:val="22"/>
              </w:rPr>
              <w:t xml:space="preserve"> </w:t>
            </w:r>
            <w:r w:rsidR="003C0702" w:rsidRPr="003C0702">
              <w:rPr>
                <w:rFonts w:cs="Arial"/>
                <w:b/>
                <w:bCs/>
                <w:sz w:val="22"/>
              </w:rPr>
              <w:t>DE LINEAMIENTOS PARA INSPECCIÓN, VIGILANCIA Y CONTROL</w:t>
            </w:r>
          </w:p>
        </w:tc>
        <w:tc>
          <w:tcPr>
            <w:tcW w:w="1134" w:type="dxa"/>
            <w:tcBorders>
              <w:left w:val="single" w:sz="4" w:space="0" w:color="auto"/>
            </w:tcBorders>
            <w:vAlign w:val="center"/>
          </w:tcPr>
          <w:p w14:paraId="2A3A27C4" w14:textId="77777777" w:rsidR="00322DD0" w:rsidRPr="00D05366" w:rsidRDefault="00322DD0" w:rsidP="00322DD0">
            <w:pPr>
              <w:pStyle w:val="Encabezado"/>
              <w:spacing w:before="0" w:line="360" w:lineRule="auto"/>
              <w:rPr>
                <w:rFonts w:cs="Arial"/>
                <w:b/>
                <w:bCs/>
                <w:sz w:val="20"/>
                <w:szCs w:val="20"/>
              </w:rPr>
            </w:pPr>
            <w:r w:rsidRPr="00D05366">
              <w:rPr>
                <w:rFonts w:cs="Arial"/>
                <w:b/>
                <w:bCs/>
                <w:sz w:val="20"/>
                <w:szCs w:val="20"/>
              </w:rPr>
              <w:t>VERSIÓN</w:t>
            </w:r>
          </w:p>
        </w:tc>
        <w:tc>
          <w:tcPr>
            <w:tcW w:w="1275" w:type="dxa"/>
            <w:vAlign w:val="center"/>
          </w:tcPr>
          <w:p w14:paraId="14145150" w14:textId="7E19D960" w:rsidR="00322DD0" w:rsidRPr="00D05366" w:rsidRDefault="00322DD0" w:rsidP="00322DD0">
            <w:pPr>
              <w:pStyle w:val="Encabezado"/>
              <w:spacing w:before="0" w:line="360" w:lineRule="auto"/>
              <w:rPr>
                <w:rFonts w:cs="Arial"/>
                <w:bCs/>
                <w:sz w:val="20"/>
                <w:szCs w:val="20"/>
              </w:rPr>
            </w:pPr>
            <w:r>
              <w:rPr>
                <w:rFonts w:cs="Arial"/>
                <w:bCs/>
                <w:sz w:val="20"/>
                <w:szCs w:val="20"/>
              </w:rPr>
              <w:t>1</w:t>
            </w:r>
          </w:p>
        </w:tc>
      </w:tr>
      <w:tr w:rsidR="00322DD0" w:rsidRPr="003622FD" w14:paraId="3E8D16B5" w14:textId="77777777" w:rsidTr="74180F17">
        <w:trPr>
          <w:trHeight w:val="690"/>
        </w:trPr>
        <w:tc>
          <w:tcPr>
            <w:tcW w:w="1811" w:type="dxa"/>
            <w:vMerge/>
          </w:tcPr>
          <w:p w14:paraId="5224CFD8" w14:textId="77777777" w:rsidR="00322DD0" w:rsidRPr="003622FD" w:rsidRDefault="00322DD0" w:rsidP="007B52F6">
            <w:pPr>
              <w:pStyle w:val="Encabezado"/>
              <w:spacing w:before="0" w:line="360" w:lineRule="auto"/>
              <w:rPr>
                <w:rFonts w:cs="Arial"/>
                <w:b/>
                <w:bCs/>
                <w:sz w:val="22"/>
              </w:rPr>
            </w:pPr>
          </w:p>
        </w:tc>
        <w:tc>
          <w:tcPr>
            <w:tcW w:w="5414" w:type="dxa"/>
            <w:vMerge/>
            <w:vAlign w:val="center"/>
          </w:tcPr>
          <w:p w14:paraId="6946751F" w14:textId="77777777" w:rsidR="00322DD0" w:rsidRPr="003622FD" w:rsidRDefault="00322DD0" w:rsidP="007B52F6">
            <w:pPr>
              <w:pStyle w:val="Encabezado"/>
              <w:spacing w:before="0" w:line="360" w:lineRule="auto"/>
              <w:rPr>
                <w:rFonts w:cs="Arial"/>
                <w:b/>
                <w:bCs/>
                <w:sz w:val="22"/>
              </w:rPr>
            </w:pPr>
          </w:p>
        </w:tc>
        <w:tc>
          <w:tcPr>
            <w:tcW w:w="1134" w:type="dxa"/>
            <w:tcBorders>
              <w:left w:val="single" w:sz="4" w:space="0" w:color="auto"/>
            </w:tcBorders>
            <w:vAlign w:val="center"/>
          </w:tcPr>
          <w:p w14:paraId="4F08166E" w14:textId="77777777" w:rsidR="00322DD0" w:rsidRPr="00D05366" w:rsidRDefault="00322DD0" w:rsidP="00322DD0">
            <w:pPr>
              <w:pStyle w:val="Encabezado"/>
              <w:spacing w:before="0" w:line="360" w:lineRule="auto"/>
              <w:rPr>
                <w:rFonts w:cs="Arial"/>
                <w:b/>
                <w:bCs/>
                <w:sz w:val="20"/>
                <w:szCs w:val="20"/>
              </w:rPr>
            </w:pPr>
            <w:r w:rsidRPr="00D05366">
              <w:rPr>
                <w:rFonts w:cs="Arial"/>
                <w:b/>
                <w:bCs/>
                <w:sz w:val="20"/>
                <w:szCs w:val="20"/>
              </w:rPr>
              <w:t>FECHA</w:t>
            </w:r>
          </w:p>
        </w:tc>
        <w:tc>
          <w:tcPr>
            <w:tcW w:w="1275" w:type="dxa"/>
            <w:vAlign w:val="center"/>
          </w:tcPr>
          <w:p w14:paraId="04515095" w14:textId="35EE9E86" w:rsidR="00322DD0" w:rsidRPr="00D05366" w:rsidRDefault="35569234" w:rsidP="74180F17">
            <w:pPr>
              <w:pStyle w:val="Encabezado"/>
              <w:spacing w:before="0" w:line="360" w:lineRule="auto"/>
              <w:rPr>
                <w:rFonts w:cs="Arial"/>
                <w:sz w:val="20"/>
                <w:szCs w:val="20"/>
              </w:rPr>
            </w:pPr>
            <w:r w:rsidRPr="74180F17">
              <w:rPr>
                <w:rFonts w:cs="Arial"/>
                <w:sz w:val="20"/>
                <w:szCs w:val="20"/>
              </w:rPr>
              <w:t>31</w:t>
            </w:r>
            <w:r w:rsidR="00410B18" w:rsidRPr="74180F17">
              <w:rPr>
                <w:rFonts w:cs="Arial"/>
                <w:sz w:val="20"/>
                <w:szCs w:val="20"/>
              </w:rPr>
              <w:t>/</w:t>
            </w:r>
            <w:r w:rsidR="00D21045" w:rsidRPr="74180F17">
              <w:rPr>
                <w:rFonts w:cs="Arial"/>
                <w:sz w:val="20"/>
                <w:szCs w:val="20"/>
              </w:rPr>
              <w:t>0</w:t>
            </w:r>
            <w:r w:rsidRPr="74180F17">
              <w:rPr>
                <w:rFonts w:cs="Arial"/>
                <w:sz w:val="20"/>
                <w:szCs w:val="20"/>
              </w:rPr>
              <w:t>3</w:t>
            </w:r>
            <w:r w:rsidR="005678FF" w:rsidRPr="74180F17">
              <w:rPr>
                <w:rFonts w:cs="Arial"/>
                <w:sz w:val="20"/>
                <w:szCs w:val="20"/>
              </w:rPr>
              <w:t>/2026</w:t>
            </w:r>
          </w:p>
        </w:tc>
      </w:tr>
    </w:tbl>
    <w:p w14:paraId="2E72211C" w14:textId="77777777" w:rsidR="009E1BFB" w:rsidRDefault="009E1BFB" w:rsidP="007B52F6">
      <w:pPr>
        <w:spacing w:before="0" w:after="0"/>
        <w:rPr>
          <w:b/>
        </w:rPr>
      </w:pPr>
    </w:p>
    <w:tbl>
      <w:tblPr>
        <w:tblStyle w:val="Tablaconcuadrcula"/>
        <w:tblW w:w="9498" w:type="dxa"/>
        <w:tblInd w:w="-289" w:type="dxa"/>
        <w:tblLook w:val="04A0" w:firstRow="1" w:lastRow="0" w:firstColumn="1" w:lastColumn="0" w:noHBand="0" w:noVBand="1"/>
      </w:tblPr>
      <w:tblGrid>
        <w:gridCol w:w="2356"/>
        <w:gridCol w:w="7142"/>
      </w:tblGrid>
      <w:tr w:rsidR="009E1BFB" w14:paraId="7E74EADD" w14:textId="77777777" w:rsidTr="30D60A9B">
        <w:trPr>
          <w:trHeight w:val="907"/>
        </w:trPr>
        <w:tc>
          <w:tcPr>
            <w:tcW w:w="2269" w:type="dxa"/>
            <w:vAlign w:val="center"/>
          </w:tcPr>
          <w:p w14:paraId="0968CFF3" w14:textId="078BBE95" w:rsidR="009E1BFB" w:rsidRPr="009E1BFB" w:rsidRDefault="009E1BFB" w:rsidP="007B52F6">
            <w:pPr>
              <w:spacing w:before="0" w:after="0"/>
              <w:rPr>
                <w:b/>
                <w:bCs/>
              </w:rPr>
            </w:pPr>
            <w:r w:rsidRPr="30D60A9B">
              <w:rPr>
                <w:rFonts w:cs="Arial"/>
                <w:b/>
                <w:bCs/>
                <w:sz w:val="22"/>
              </w:rPr>
              <w:t>Entidad originadora:</w:t>
            </w:r>
          </w:p>
        </w:tc>
        <w:tc>
          <w:tcPr>
            <w:tcW w:w="7229" w:type="dxa"/>
            <w:vAlign w:val="center"/>
          </w:tcPr>
          <w:p w14:paraId="14FE64FD" w14:textId="678B9CB0" w:rsidR="009E1BFB" w:rsidRPr="009E1BFB" w:rsidRDefault="2F638681" w:rsidP="30D60A9B">
            <w:pPr>
              <w:spacing w:before="0" w:after="0"/>
              <w:rPr>
                <w:rFonts w:cs="Arial"/>
                <w:i/>
                <w:iCs/>
                <w:color w:val="808080" w:themeColor="background1" w:themeShade="80"/>
                <w:sz w:val="22"/>
              </w:rPr>
            </w:pPr>
            <w:r w:rsidRPr="30D60A9B">
              <w:rPr>
                <w:rFonts w:cs="Arial"/>
                <w:i/>
                <w:iCs/>
                <w:color w:val="808080" w:themeColor="background1" w:themeShade="80"/>
                <w:sz w:val="22"/>
              </w:rPr>
              <w:t>Superintendencia Nacional de salud</w:t>
            </w:r>
          </w:p>
        </w:tc>
      </w:tr>
      <w:tr w:rsidR="009E1BFB" w14:paraId="24B7E8C4" w14:textId="77777777" w:rsidTr="30D60A9B">
        <w:trPr>
          <w:trHeight w:val="907"/>
        </w:trPr>
        <w:tc>
          <w:tcPr>
            <w:tcW w:w="2269" w:type="dxa"/>
            <w:vAlign w:val="center"/>
          </w:tcPr>
          <w:p w14:paraId="66631FE3" w14:textId="04F5AD5E" w:rsidR="009E1BFB" w:rsidRPr="009E1BFB" w:rsidRDefault="009E1BFB" w:rsidP="007B52F6">
            <w:pPr>
              <w:spacing w:before="0" w:after="0"/>
              <w:rPr>
                <w:b/>
                <w:bCs/>
              </w:rPr>
            </w:pPr>
            <w:r w:rsidRPr="009E1BFB">
              <w:rPr>
                <w:rFonts w:cs="Arial"/>
                <w:b/>
                <w:bCs/>
                <w:sz w:val="22"/>
              </w:rPr>
              <w:t>Fecha:</w:t>
            </w:r>
          </w:p>
        </w:tc>
        <w:tc>
          <w:tcPr>
            <w:tcW w:w="7229" w:type="dxa"/>
            <w:vAlign w:val="center"/>
          </w:tcPr>
          <w:p w14:paraId="03CB2E32" w14:textId="3FACD113" w:rsidR="009E1BFB" w:rsidRPr="009E1BFB" w:rsidRDefault="0D6EE5E2" w:rsidP="30D60A9B">
            <w:pPr>
              <w:spacing w:before="0" w:after="0"/>
              <w:rPr>
                <w:rFonts w:cs="Arial"/>
                <w:i/>
                <w:iCs/>
                <w:color w:val="808080" w:themeColor="background1" w:themeShade="80"/>
                <w:sz w:val="22"/>
              </w:rPr>
            </w:pPr>
            <w:r w:rsidRPr="30D60A9B">
              <w:rPr>
                <w:rFonts w:cs="Arial"/>
                <w:i/>
                <w:iCs/>
                <w:color w:val="808080" w:themeColor="background1" w:themeShade="80"/>
                <w:sz w:val="22"/>
              </w:rPr>
              <w:t>24/04/2026</w:t>
            </w:r>
          </w:p>
        </w:tc>
      </w:tr>
      <w:tr w:rsidR="009E1BFB" w14:paraId="086194D9" w14:textId="77777777" w:rsidTr="30D60A9B">
        <w:trPr>
          <w:trHeight w:val="907"/>
        </w:trPr>
        <w:tc>
          <w:tcPr>
            <w:tcW w:w="2269" w:type="dxa"/>
            <w:vAlign w:val="center"/>
          </w:tcPr>
          <w:p w14:paraId="3E696E4F" w14:textId="77777777" w:rsidR="009E1BFB" w:rsidRPr="009E1BFB" w:rsidRDefault="009E1BFB" w:rsidP="007B52F6">
            <w:pPr>
              <w:spacing w:before="0" w:after="0"/>
              <w:rPr>
                <w:b/>
                <w:bCs/>
              </w:rPr>
            </w:pPr>
            <w:r w:rsidRPr="009E1BFB">
              <w:rPr>
                <w:rFonts w:cs="Arial"/>
                <w:b/>
                <w:bCs/>
                <w:sz w:val="22"/>
              </w:rPr>
              <w:t>Proyecto de Decreto/Resolución:</w:t>
            </w:r>
          </w:p>
        </w:tc>
        <w:tc>
          <w:tcPr>
            <w:tcW w:w="7229" w:type="dxa"/>
            <w:vAlign w:val="center"/>
          </w:tcPr>
          <w:p w14:paraId="74D2F101" w14:textId="7544BD5B" w:rsidR="009E1BFB" w:rsidRPr="009E1BFB" w:rsidRDefault="0C40872F" w:rsidP="30D60A9B">
            <w:pPr>
              <w:spacing w:before="0" w:after="0"/>
              <w:rPr>
                <w:rFonts w:cs="Arial"/>
                <w:i/>
                <w:iCs/>
                <w:color w:val="808080" w:themeColor="background1" w:themeShade="80"/>
                <w:sz w:val="22"/>
              </w:rPr>
            </w:pPr>
            <w:r w:rsidRPr="30D60A9B">
              <w:rPr>
                <w:rFonts w:cs="Arial"/>
                <w:i/>
                <w:iCs/>
                <w:color w:val="808080" w:themeColor="background1" w:themeShade="80"/>
                <w:sz w:val="22"/>
              </w:rPr>
              <w:t>Proyecto de resolución por la cual se modifica parcialmente la Resolución 2599 de 2016, en lo relacionado con el parágrafo 1</w:t>
            </w:r>
            <w:r w:rsidR="7CF68011" w:rsidRPr="30D60A9B">
              <w:rPr>
                <w:rFonts w:cs="Arial"/>
                <w:i/>
                <w:iCs/>
                <w:color w:val="808080" w:themeColor="background1" w:themeShade="80"/>
                <w:sz w:val="22"/>
              </w:rPr>
              <w:t xml:space="preserve">, </w:t>
            </w:r>
            <w:r w:rsidRPr="30D60A9B">
              <w:rPr>
                <w:rFonts w:cs="Arial"/>
                <w:i/>
                <w:iCs/>
                <w:color w:val="808080" w:themeColor="background1" w:themeShade="80"/>
                <w:sz w:val="22"/>
              </w:rPr>
              <w:t>artículo 15</w:t>
            </w:r>
          </w:p>
          <w:p w14:paraId="6DB9B4FF" w14:textId="1D3FEF54" w:rsidR="009E1BFB" w:rsidRPr="009E1BFB" w:rsidRDefault="009E1BFB" w:rsidP="30D60A9B">
            <w:pPr>
              <w:spacing w:before="0" w:after="0"/>
              <w:rPr>
                <w:rFonts w:cs="Arial"/>
                <w:i/>
                <w:iCs/>
                <w:color w:val="808080" w:themeColor="background1" w:themeShade="80"/>
                <w:sz w:val="22"/>
              </w:rPr>
            </w:pPr>
          </w:p>
        </w:tc>
      </w:tr>
    </w:tbl>
    <w:p w14:paraId="2C3A44DA" w14:textId="77777777" w:rsidR="009E1BFB" w:rsidRDefault="009E1BFB" w:rsidP="007B52F6">
      <w:pPr>
        <w:spacing w:before="0" w:after="0"/>
        <w:ind w:left="494"/>
        <w:rPr>
          <w:rFonts w:cs="Arial"/>
          <w:b/>
          <w:color w:val="000000"/>
          <w:sz w:val="22"/>
        </w:rPr>
      </w:pPr>
    </w:p>
    <w:p w14:paraId="070A5734" w14:textId="2B09A637" w:rsidR="009E1BFB" w:rsidRPr="009E1BFB" w:rsidRDefault="009E1BFB" w:rsidP="30D60A9B">
      <w:pPr>
        <w:pStyle w:val="Prrafodelista"/>
        <w:numPr>
          <w:ilvl w:val="0"/>
          <w:numId w:val="22"/>
        </w:numPr>
        <w:spacing w:before="0" w:after="0"/>
        <w:ind w:left="360"/>
        <w:rPr>
          <w:rFonts w:cs="Arial"/>
          <w:b/>
          <w:bCs/>
          <w:color w:val="000000"/>
          <w:sz w:val="22"/>
        </w:rPr>
      </w:pPr>
      <w:commentRangeStart w:id="0"/>
      <w:r w:rsidRPr="30D60A9B">
        <w:rPr>
          <w:rFonts w:cs="Arial"/>
          <w:b/>
          <w:bCs/>
          <w:color w:val="000000" w:themeColor="text1"/>
          <w:sz w:val="22"/>
        </w:rPr>
        <w:t>ANTECEDENTES Y RAZONES DE OPORTUNIDAD Y CONVENIENCIA QUE JUSTIFICAN SU EXPEDICIÓN.</w:t>
      </w:r>
      <w:commentRangeEnd w:id="0"/>
      <w:r w:rsidRPr="009E1BFB">
        <w:rPr>
          <w:rStyle w:val="Refdecomentario"/>
          <w:rFonts w:cs="Arial"/>
          <w:b/>
          <w:bCs/>
          <w:color w:val="000000"/>
          <w:sz w:val="22"/>
          <w:szCs w:val="22"/>
        </w:rPr>
        <w:commentReference w:id="0"/>
      </w:r>
    </w:p>
    <w:p w14:paraId="6DCDE241" w14:textId="4A8C7CAB" w:rsidR="30D60A9B" w:rsidRPr="002E6C27" w:rsidRDefault="30D60A9B" w:rsidP="30D60A9B">
      <w:pPr>
        <w:pStyle w:val="Prrafodelista"/>
        <w:spacing w:before="0" w:after="0"/>
        <w:ind w:left="360"/>
        <w:rPr>
          <w:rFonts w:cs="Arial"/>
          <w:b/>
          <w:bCs/>
          <w:color w:val="000000" w:themeColor="text1"/>
          <w:sz w:val="22"/>
        </w:rPr>
      </w:pPr>
    </w:p>
    <w:p w14:paraId="5A866401" w14:textId="306823AB" w:rsidR="26EB6030" w:rsidRPr="002E6C27" w:rsidRDefault="26EB6030" w:rsidP="30D60A9B">
      <w:pPr>
        <w:pStyle w:val="Prrafodelista"/>
        <w:spacing w:before="0" w:after="0"/>
        <w:ind w:left="360"/>
        <w:jc w:val="both"/>
        <w:rPr>
          <w:sz w:val="22"/>
        </w:rPr>
      </w:pPr>
      <w:r w:rsidRPr="002E6C27">
        <w:rPr>
          <w:sz w:val="22"/>
        </w:rPr>
        <w:t>E</w:t>
      </w:r>
      <w:r w:rsidR="771A436C" w:rsidRPr="002E6C27">
        <w:rPr>
          <w:sz w:val="22"/>
        </w:rPr>
        <w:t>l parágrafo 2° del artículo 233 de la Ley 100 de 1993</w:t>
      </w:r>
      <w:r w:rsidR="4418B305" w:rsidRPr="002E6C27">
        <w:rPr>
          <w:sz w:val="22"/>
        </w:rPr>
        <w:t xml:space="preserve"> y e</w:t>
      </w:r>
      <w:r w:rsidR="771A436C" w:rsidRPr="002E6C27">
        <w:rPr>
          <w:sz w:val="22"/>
        </w:rPr>
        <w:t>l artículo 68 de la Ley 1753 de 2015, establecen que el procedimiento administrativo de la Superintendencia Nacional de Salud para la adopción de la toma de posesión y las medidas especiales será el mismo que consagran las disposiciones legales para la Superintendencia Financiera que se encuentra contenido, principalmente, en el Decreto-Ley 663 de 1993 (Estatuto Orgánico del Sistema Financiero) y en el Decreto 2555 de 2010, en lo que resulte pertinente.</w:t>
      </w:r>
    </w:p>
    <w:p w14:paraId="1C7B466A" w14:textId="7C987AB5" w:rsidR="30D60A9B" w:rsidRPr="002E6C27" w:rsidRDefault="30D60A9B" w:rsidP="30D60A9B">
      <w:pPr>
        <w:pStyle w:val="Prrafodelista"/>
        <w:spacing w:before="0" w:after="0"/>
        <w:ind w:left="360"/>
        <w:jc w:val="both"/>
        <w:rPr>
          <w:sz w:val="22"/>
        </w:rPr>
      </w:pPr>
    </w:p>
    <w:p w14:paraId="016D9E6E" w14:textId="5818CAAF" w:rsidR="7AEE6FF1" w:rsidRPr="002E6C27" w:rsidRDefault="7AEE6FF1" w:rsidP="30D60A9B">
      <w:pPr>
        <w:pStyle w:val="Prrafodelista"/>
        <w:spacing w:before="0" w:after="0"/>
        <w:ind w:left="360"/>
        <w:jc w:val="both"/>
        <w:rPr>
          <w:sz w:val="22"/>
        </w:rPr>
      </w:pPr>
      <w:r w:rsidRPr="002E6C27">
        <w:rPr>
          <w:sz w:val="22"/>
        </w:rPr>
        <w:t>A su vez, d</w:t>
      </w:r>
      <w:r w:rsidR="771A436C" w:rsidRPr="002E6C27">
        <w:rPr>
          <w:sz w:val="22"/>
        </w:rPr>
        <w:t>e acuerdo con lo establecido en el numeral 5 del artículo 291 y artículos 295 y 296 del Decreto 663 de 1993 y la Resolución 002599 de 2016, así como del Decreto 1080 de 2021 corresponde al Superintendente Nacional de Salud, en el marco de las medidas preventivas y de toma de posesión e intervención forzosa administrativa (para liquidar o administrar), la designación de agentes especiales interventores, liquidadores y contralores.</w:t>
      </w:r>
    </w:p>
    <w:p w14:paraId="65A4B6B3" w14:textId="12EAFBD6" w:rsidR="30D60A9B" w:rsidRPr="002E6C27" w:rsidRDefault="30D60A9B" w:rsidP="30D60A9B">
      <w:pPr>
        <w:pStyle w:val="Prrafodelista"/>
        <w:spacing w:before="0" w:after="0"/>
        <w:ind w:left="360"/>
        <w:jc w:val="both"/>
        <w:rPr>
          <w:sz w:val="22"/>
        </w:rPr>
      </w:pPr>
    </w:p>
    <w:p w14:paraId="6DC1E987" w14:textId="5A4D0F1D" w:rsidR="28E1B7E0" w:rsidRPr="002E6C27" w:rsidRDefault="28E1B7E0" w:rsidP="30D60A9B">
      <w:pPr>
        <w:pStyle w:val="Prrafodelista"/>
        <w:spacing w:before="0" w:after="0"/>
        <w:ind w:left="360"/>
        <w:jc w:val="both"/>
        <w:rPr>
          <w:rFonts w:cs="Arial"/>
          <w:sz w:val="22"/>
        </w:rPr>
      </w:pPr>
      <w:r w:rsidRPr="002E6C27">
        <w:rPr>
          <w:sz w:val="22"/>
        </w:rPr>
        <w:lastRenderedPageBreak/>
        <w:t xml:space="preserve">Por ende, </w:t>
      </w:r>
      <w:r w:rsidR="771A436C" w:rsidRPr="002E6C27">
        <w:rPr>
          <w:sz w:val="22"/>
        </w:rPr>
        <w:t>a través de la Resolución 002599 del 06 de septiembre de 2016</w:t>
      </w:r>
      <w:r w:rsidR="003A78FB">
        <w:rPr>
          <w:rStyle w:val="Refdenotaalpie"/>
          <w:sz w:val="22"/>
        </w:rPr>
        <w:footnoteReference w:id="1"/>
      </w:r>
      <w:r w:rsidR="771A436C" w:rsidRPr="002E6C27">
        <w:rPr>
          <w:sz w:val="22"/>
        </w:rPr>
        <w:t xml:space="preserve">, la Superintendencia Nacional de Salud adoptó las reglas relacionadas con la inscripción, designación, fijación de honorarios, posesión, funciones, obligaciones, seguimiento, sanciones, reemplazo y otros asuntos de los agentes interventores, liquidadores y contralores de las entidades objeto de medidas especiales de </w:t>
      </w:r>
      <w:r w:rsidR="771A436C" w:rsidRPr="002E6C27">
        <w:rPr>
          <w:rFonts w:cs="Arial"/>
          <w:sz w:val="22"/>
        </w:rPr>
        <w:t>toma de posesión e intervención forzosa administrativa y las medidas especiales previstas en el artículo 68 de la Ley 1753 de 2015.</w:t>
      </w:r>
    </w:p>
    <w:p w14:paraId="57699950" w14:textId="65647EBF" w:rsidR="30D60A9B" w:rsidRPr="003A78FB" w:rsidRDefault="30D60A9B" w:rsidP="003A78FB">
      <w:pPr>
        <w:spacing w:before="0" w:after="0"/>
        <w:jc w:val="both"/>
        <w:rPr>
          <w:rFonts w:cs="Arial"/>
          <w:sz w:val="22"/>
        </w:rPr>
      </w:pPr>
    </w:p>
    <w:p w14:paraId="563EE5D0" w14:textId="64BC8A30" w:rsidR="771A436C" w:rsidRPr="002E6C27" w:rsidRDefault="009A2FB9" w:rsidP="30D60A9B">
      <w:pPr>
        <w:pStyle w:val="Prrafodelista"/>
        <w:spacing w:before="0" w:after="0"/>
        <w:ind w:left="360"/>
        <w:jc w:val="both"/>
        <w:rPr>
          <w:sz w:val="22"/>
        </w:rPr>
      </w:pPr>
      <w:r w:rsidRPr="002E6C27">
        <w:rPr>
          <w:rFonts w:cs="Arial"/>
          <w:sz w:val="22"/>
        </w:rPr>
        <w:t>Ahora bien</w:t>
      </w:r>
      <w:r w:rsidR="771A436C" w:rsidRPr="002E6C27">
        <w:rPr>
          <w:rFonts w:cs="Arial"/>
          <w:sz w:val="22"/>
        </w:rPr>
        <w:t>, de conformidad con</w:t>
      </w:r>
      <w:r w:rsidR="771A436C" w:rsidRPr="002E6C27">
        <w:rPr>
          <w:sz w:val="22"/>
        </w:rPr>
        <w:t xml:space="preserve"> las funciones atribuidas por el Decreto 1080 de 2021, corresponde a la Oficina de Liquidaciones, la Superintendencia Delegada para Entidades de Aseguramiento en Salud, la Superintendencia Delegada para Prestadores de Servicios de Salud y a la Superintendencia Delegada para Entidades Territoriales y Generadores, Recaudadores y Administradores de Recursos del Sistema General de Seguridad Social en Salud, conceptuar ante el Despacho del Superintendente Nacional de Salud, de acuerdo con su competencia y de manera previa a su designación, sobre el cumplimiento de requisitos de los liquidadores y contralores de las entidades en proceso de liquidación forzosa; interventores y contralores de las Entidades Promotoras de Salud, las entidades adaptadas y prestadores de servicios de salud, incluyendo en estas últimas a los promotores y emitir concepto en lo atinente a los agentes especiales de los monopolios rentísticos cedidos al sector salud y de las secretarias de salud o la entidad que haga sus veces; así como respecto de los honorarios que percibirán los mismos, de conformidad con la metodología definida por la Superintendencia Nacional de Salud y lo establecido en las disposiciones normativas que regulan la materia.</w:t>
      </w:r>
    </w:p>
    <w:p w14:paraId="35931E34" w14:textId="3454DEF1" w:rsidR="30D60A9B" w:rsidRPr="002E6C27" w:rsidRDefault="30D60A9B" w:rsidP="30D60A9B">
      <w:pPr>
        <w:pStyle w:val="Prrafodelista"/>
        <w:spacing w:before="0" w:after="0"/>
        <w:ind w:left="360"/>
        <w:jc w:val="both"/>
        <w:rPr>
          <w:sz w:val="22"/>
        </w:rPr>
      </w:pPr>
    </w:p>
    <w:p w14:paraId="407B78A8" w14:textId="5876CBCC" w:rsidR="1345839B" w:rsidRPr="002E6C27" w:rsidRDefault="1345839B" w:rsidP="30D60A9B">
      <w:pPr>
        <w:pStyle w:val="Prrafodelista"/>
        <w:spacing w:before="0" w:after="0"/>
        <w:ind w:left="360"/>
        <w:jc w:val="both"/>
        <w:rPr>
          <w:sz w:val="22"/>
        </w:rPr>
      </w:pPr>
      <w:r w:rsidRPr="002E6C27">
        <w:rPr>
          <w:sz w:val="22"/>
        </w:rPr>
        <w:lastRenderedPageBreak/>
        <w:t>A la par</w:t>
      </w:r>
      <w:r w:rsidR="771A436C" w:rsidRPr="002E6C27">
        <w:rPr>
          <w:sz w:val="22"/>
        </w:rPr>
        <w:t>, de acuerdo con los numerales 7 y 11 del artículo 7 de la norma citada, el Superintendente Nacional de Salud tiene como funciones las relativas a “</w:t>
      </w:r>
      <w:r w:rsidR="771A436C" w:rsidRPr="002E6C27">
        <w:rPr>
          <w:i/>
          <w:iCs/>
          <w:sz w:val="22"/>
        </w:rPr>
        <w:t>7. Ordenar la toma de posesión, los procesos de intervención forzosa administrativa para administrar o liquidar y otras medidas especiales a las entidades promotoras de salud, las entidades adaptadas, los prestadores de servicios de salud de cualquier naturaleza, y monopolios rentísticos cedidos al sector salud no asignados a otra Entidad, así como intervenir técnica y administrativamente a las secretarías departamentales, distritales y municipales de salud o las entidades que hagan sus veces</w:t>
      </w:r>
      <w:r w:rsidR="771A436C" w:rsidRPr="002E6C27">
        <w:rPr>
          <w:sz w:val="22"/>
        </w:rPr>
        <w:t xml:space="preserve">” y “11. </w:t>
      </w:r>
      <w:r w:rsidR="771A436C" w:rsidRPr="002E6C27">
        <w:rPr>
          <w:i/>
          <w:iCs/>
          <w:sz w:val="22"/>
        </w:rPr>
        <w:t>Fijar los honorarios que percibirán los interventores, liquidadores, contralores o promotores por la labor a desarrollar</w:t>
      </w:r>
      <w:r w:rsidR="771A436C" w:rsidRPr="002E6C27">
        <w:rPr>
          <w:sz w:val="22"/>
        </w:rPr>
        <w:t>”.</w:t>
      </w:r>
    </w:p>
    <w:p w14:paraId="74109EA1" w14:textId="6FEEBD2D" w:rsidR="30D60A9B" w:rsidRPr="002E6C27" w:rsidRDefault="30D60A9B" w:rsidP="00D16178">
      <w:pPr>
        <w:pStyle w:val="Prrafodelista"/>
        <w:spacing w:before="0" w:after="0"/>
        <w:ind w:left="360"/>
        <w:jc w:val="both"/>
        <w:rPr>
          <w:sz w:val="22"/>
        </w:rPr>
      </w:pPr>
    </w:p>
    <w:p w14:paraId="133DBEE5" w14:textId="4EE40382" w:rsidR="34717680" w:rsidRPr="002E6C27" w:rsidRDefault="007133A9" w:rsidP="00D16178">
      <w:pPr>
        <w:pStyle w:val="Prrafodelista"/>
        <w:spacing w:before="0" w:after="0"/>
        <w:ind w:left="360"/>
        <w:jc w:val="both"/>
        <w:rPr>
          <w:sz w:val="22"/>
        </w:rPr>
      </w:pPr>
      <w:r w:rsidRPr="002E6C27">
        <w:rPr>
          <w:sz w:val="22"/>
        </w:rPr>
        <w:t>Lo</w:t>
      </w:r>
      <w:r w:rsidR="34717680" w:rsidRPr="002E6C27">
        <w:rPr>
          <w:sz w:val="22"/>
        </w:rPr>
        <w:t>s procedimientos administrativos relacionados con las medidas de toma de posesión e intervención forzosa administrativa, de conformidad con lo establecido en el Estatuto Orgánico del Sistema Financiero, incluyen la designación de agentes interventores, liquidadores y contralores, quienes tienen funciones especiales respecto de las instituciones objeto de medidas especiales.</w:t>
      </w:r>
    </w:p>
    <w:p w14:paraId="0B43297E" w14:textId="4160DD5C" w:rsidR="30D60A9B" w:rsidRPr="002E6C27" w:rsidRDefault="30D60A9B" w:rsidP="007133A9">
      <w:pPr>
        <w:spacing w:before="0" w:after="0"/>
        <w:jc w:val="both"/>
        <w:rPr>
          <w:sz w:val="22"/>
        </w:rPr>
      </w:pPr>
    </w:p>
    <w:p w14:paraId="2B0896D8" w14:textId="7DE50E80" w:rsidR="34717680" w:rsidRPr="002E6C27" w:rsidRDefault="00A37F78" w:rsidP="007133A9">
      <w:pPr>
        <w:pStyle w:val="Prrafodelista"/>
        <w:spacing w:before="0" w:after="0"/>
        <w:ind w:left="360"/>
        <w:jc w:val="both"/>
        <w:rPr>
          <w:sz w:val="22"/>
        </w:rPr>
      </w:pPr>
      <w:r w:rsidRPr="002E6C27">
        <w:rPr>
          <w:sz w:val="22"/>
        </w:rPr>
        <w:t xml:space="preserve">Por ende, </w:t>
      </w:r>
      <w:r w:rsidR="34717680" w:rsidRPr="002E6C27">
        <w:rPr>
          <w:sz w:val="22"/>
        </w:rPr>
        <w:t>corresponde a la Superintendencia Nacional de Salud la designación de promotores, en los términos de la Ley 550 de 1999 y, en virtud de lo dispuesto por el artículo 68 de la Ley 1753 de 2015, la orden o autorización a las entidades vigiladas, de la adopción individual o conjunta de las medidas especiales de que trata el Estatuto Orgánico del Sistema Financiero, con el fin de salvaguardar la prestación del servicio público de salud y la adecuada gestión financiera de los recursos del Sistema General de Seguridad Social en Salud.</w:t>
      </w:r>
    </w:p>
    <w:p w14:paraId="08CA062B" w14:textId="285056C1" w:rsidR="30D60A9B" w:rsidRPr="002E6C27" w:rsidRDefault="30D60A9B" w:rsidP="00A37F78">
      <w:pPr>
        <w:spacing w:before="0" w:after="0"/>
        <w:jc w:val="both"/>
        <w:rPr>
          <w:sz w:val="22"/>
        </w:rPr>
      </w:pPr>
    </w:p>
    <w:p w14:paraId="40457994" w14:textId="7B2C66D5" w:rsidR="66D9BE6C" w:rsidRPr="002E6C27" w:rsidRDefault="66D9BE6C" w:rsidP="007133A9">
      <w:pPr>
        <w:pStyle w:val="Prrafodelista"/>
        <w:spacing w:before="0" w:after="0"/>
        <w:ind w:left="360"/>
        <w:jc w:val="both"/>
        <w:rPr>
          <w:sz w:val="22"/>
        </w:rPr>
      </w:pPr>
      <w:r w:rsidRPr="002E6C27">
        <w:rPr>
          <w:sz w:val="22"/>
        </w:rPr>
        <w:t>Así las cosas, en cumplimiento de los principios de la función administrativa de publicidad y transparencia, en los casos de adopción de medidas especiales, preventivas o de toma de posesión en que se decida la intervención forzosa administrativa para administrar o liquidar entidades vigiladas</w:t>
      </w:r>
      <w:r w:rsidR="00A81416" w:rsidRPr="002E6C27">
        <w:rPr>
          <w:sz w:val="22"/>
        </w:rPr>
        <w:t xml:space="preserve"> y </w:t>
      </w:r>
      <w:r w:rsidR="00421793" w:rsidRPr="002E6C27">
        <w:rPr>
          <w:sz w:val="22"/>
        </w:rPr>
        <w:t xml:space="preserve">atendiendo al carácter </w:t>
      </w:r>
      <w:r w:rsidR="00421793" w:rsidRPr="002E6C27">
        <w:rPr>
          <w:sz w:val="22"/>
        </w:rPr>
        <w:lastRenderedPageBreak/>
        <w:t>extraordinario del mecanismo excepcional y a las condiciones en que opera la medida de intervención forzosa administrativa para administrar, cuyo objeto es subsanar las causales que dieron origen a la intervención y restablecer las condiciones necesarias para que la entidad intervenida pueda desarrollar su objeto social, se estima necesario ampliar el sector de experiencia del agente interventor para incluir los ámbitos comercial y financiero, en atención a la relevancia que dichos conocimientos pueden tener en el proceso de recuperación y salvamento de la entidad intervenida</w:t>
      </w:r>
      <w:r w:rsidR="00EE5F07" w:rsidRPr="002E6C27">
        <w:rPr>
          <w:sz w:val="22"/>
        </w:rPr>
        <w:t>.</w:t>
      </w:r>
    </w:p>
    <w:p w14:paraId="372AF58C" w14:textId="0A54066F" w:rsidR="30D60A9B" w:rsidRPr="002E6C27" w:rsidRDefault="30D60A9B" w:rsidP="002E6C27">
      <w:pPr>
        <w:spacing w:before="0" w:after="0"/>
        <w:jc w:val="both"/>
        <w:rPr>
          <w:rFonts w:cs="Arial"/>
          <w:i/>
          <w:iCs/>
          <w:color w:val="808080" w:themeColor="background1" w:themeShade="80"/>
          <w:sz w:val="22"/>
        </w:rPr>
      </w:pPr>
    </w:p>
    <w:p w14:paraId="4D4C6F9C" w14:textId="7975C928" w:rsidR="66D9BE6C" w:rsidRPr="002E6C27" w:rsidRDefault="66D9BE6C" w:rsidP="002E6C27">
      <w:pPr>
        <w:pStyle w:val="Prrafodelista"/>
        <w:spacing w:before="0" w:after="0"/>
        <w:ind w:left="360"/>
        <w:jc w:val="both"/>
        <w:rPr>
          <w:sz w:val="22"/>
        </w:rPr>
      </w:pPr>
      <w:r w:rsidRPr="002E6C27">
        <w:rPr>
          <w:sz w:val="22"/>
        </w:rPr>
        <w:t>Aunado a lo anterior, e</w:t>
      </w:r>
      <w:r w:rsidR="5C305D1B" w:rsidRPr="002E6C27">
        <w:rPr>
          <w:sz w:val="22"/>
        </w:rPr>
        <w:t>n la revisión del act</w:t>
      </w:r>
      <w:r w:rsidR="2B2340CD" w:rsidRPr="002E6C27">
        <w:rPr>
          <w:sz w:val="22"/>
        </w:rPr>
        <w:t>o</w:t>
      </w:r>
      <w:r w:rsidR="5C305D1B" w:rsidRPr="002E6C27">
        <w:rPr>
          <w:sz w:val="22"/>
        </w:rPr>
        <w:t xml:space="preserve"> administrativo se evidenció una contradicción entre la cita del artículo 2.5.5.1.5 del Decreto 780 de 2016 en el inciso primero y final del parágrafo 1 del articulo 15 de la resolución.  </w:t>
      </w:r>
    </w:p>
    <w:p w14:paraId="27A8157C" w14:textId="3175B849" w:rsidR="30D60A9B" w:rsidRPr="002E6C27" w:rsidRDefault="30D60A9B" w:rsidP="002E6C27">
      <w:pPr>
        <w:pStyle w:val="Prrafodelista"/>
        <w:spacing w:before="0" w:after="0"/>
        <w:ind w:left="360"/>
        <w:jc w:val="both"/>
        <w:rPr>
          <w:sz w:val="22"/>
        </w:rPr>
      </w:pPr>
    </w:p>
    <w:p w14:paraId="78FB40AF" w14:textId="482085B4" w:rsidR="07651E22" w:rsidRPr="002E6C27" w:rsidRDefault="07651E22" w:rsidP="002E6C27">
      <w:pPr>
        <w:pStyle w:val="Prrafodelista"/>
        <w:spacing w:before="0" w:after="0"/>
        <w:ind w:left="360"/>
        <w:jc w:val="both"/>
        <w:rPr>
          <w:sz w:val="22"/>
        </w:rPr>
      </w:pPr>
      <w:r w:rsidRPr="002E6C27">
        <w:rPr>
          <w:sz w:val="22"/>
        </w:rPr>
        <w:t xml:space="preserve">En aras de efectivizar los principios de celeridad, eficacia y economía propios de la función y procedimientos administrativos, es menester modificar el artículo 15 de la Resolución 002599 de 2016, </w:t>
      </w:r>
      <w:r w:rsidR="00BD3F61" w:rsidRPr="002E6C27">
        <w:rPr>
          <w:sz w:val="22"/>
        </w:rPr>
        <w:t>con el fin</w:t>
      </w:r>
      <w:r w:rsidRPr="002E6C27">
        <w:rPr>
          <w:sz w:val="22"/>
        </w:rPr>
        <w:t xml:space="preserve"> de ajustar los requisitos para la escogencia de los agentes interventores, liquidadores y contralores</w:t>
      </w:r>
      <w:r w:rsidR="00BD3F61" w:rsidRPr="002E6C27">
        <w:rPr>
          <w:sz w:val="22"/>
        </w:rPr>
        <w:t>;</w:t>
      </w:r>
      <w:r w:rsidRPr="002E6C27">
        <w:rPr>
          <w:sz w:val="22"/>
        </w:rPr>
        <w:t xml:space="preserve"> así como </w:t>
      </w:r>
      <w:r w:rsidR="003356FC" w:rsidRPr="002E6C27">
        <w:rPr>
          <w:sz w:val="22"/>
        </w:rPr>
        <w:t xml:space="preserve">dar claridad respecto a la excepción </w:t>
      </w:r>
      <w:r w:rsidR="007D2AEB" w:rsidRPr="002E6C27">
        <w:rPr>
          <w:sz w:val="22"/>
        </w:rPr>
        <w:t>atinente a los requisitos del artículo </w:t>
      </w:r>
      <w:hyperlink r:id="rId17" w:anchor="2.5.5.1.5" w:history="1">
        <w:r w:rsidR="007D2AEB" w:rsidRPr="002E6C27">
          <w:rPr>
            <w:sz w:val="22"/>
          </w:rPr>
          <w:t>2.5.5.1.5</w:t>
        </w:r>
      </w:hyperlink>
      <w:r w:rsidR="007D2AEB" w:rsidRPr="002E6C27">
        <w:rPr>
          <w:sz w:val="22"/>
        </w:rPr>
        <w:t> del Decreto número 780 de 2016.</w:t>
      </w:r>
    </w:p>
    <w:p w14:paraId="6CD794D0" w14:textId="77777777" w:rsidR="00D956C6" w:rsidRPr="002E6C27" w:rsidRDefault="00D956C6" w:rsidP="007B52F6">
      <w:pPr>
        <w:pStyle w:val="Prrafodelista"/>
        <w:spacing w:before="0" w:after="0"/>
        <w:ind w:left="360"/>
        <w:rPr>
          <w:rFonts w:cs="Arial"/>
          <w:i/>
          <w:color w:val="808080"/>
          <w:sz w:val="22"/>
        </w:rPr>
      </w:pPr>
    </w:p>
    <w:p w14:paraId="13416280" w14:textId="77777777" w:rsidR="009E1BFB" w:rsidRPr="009E1BFB" w:rsidRDefault="009E1BFB" w:rsidP="007B52F6">
      <w:pPr>
        <w:pStyle w:val="Prrafodelista"/>
        <w:numPr>
          <w:ilvl w:val="0"/>
          <w:numId w:val="22"/>
        </w:numPr>
        <w:spacing w:before="0" w:after="0"/>
        <w:ind w:left="360"/>
        <w:rPr>
          <w:rFonts w:cs="Arial"/>
          <w:b/>
          <w:color w:val="000000"/>
          <w:sz w:val="22"/>
        </w:rPr>
      </w:pPr>
      <w:r w:rsidRPr="009E1BFB">
        <w:rPr>
          <w:rFonts w:cs="Arial"/>
          <w:b/>
          <w:color w:val="000000"/>
          <w:sz w:val="22"/>
        </w:rPr>
        <w:t>ÁMBITO DE APLICACIÓN Y SUJETOS A QUIENES VA DIRIGIDO</w:t>
      </w:r>
    </w:p>
    <w:p w14:paraId="74C89077" w14:textId="77777777" w:rsidR="006E3306" w:rsidRDefault="006E3306" w:rsidP="006E3306">
      <w:pPr>
        <w:pStyle w:val="Prrafodelista"/>
        <w:spacing w:before="0" w:after="0"/>
        <w:ind w:left="360"/>
      </w:pPr>
    </w:p>
    <w:p w14:paraId="1FD8A52A" w14:textId="12CBB2F4" w:rsidR="00D956C6" w:rsidRPr="007B00AC" w:rsidRDefault="006E3306" w:rsidP="007B00AC">
      <w:pPr>
        <w:pStyle w:val="Prrafodelista"/>
        <w:spacing w:before="0" w:after="0"/>
        <w:ind w:left="360"/>
        <w:jc w:val="both"/>
        <w:rPr>
          <w:sz w:val="22"/>
        </w:rPr>
      </w:pPr>
      <w:r w:rsidRPr="007B00AC">
        <w:rPr>
          <w:sz w:val="22"/>
        </w:rPr>
        <w:t>Agentes interventores, liquidadores y contralores.</w:t>
      </w:r>
    </w:p>
    <w:p w14:paraId="3E38207C" w14:textId="77777777" w:rsidR="006E3306" w:rsidRPr="009E1BFB" w:rsidRDefault="006E3306" w:rsidP="007B52F6">
      <w:pPr>
        <w:pStyle w:val="Prrafodelista"/>
        <w:spacing w:before="0" w:after="0"/>
        <w:ind w:left="360"/>
        <w:jc w:val="both"/>
        <w:rPr>
          <w:rFonts w:cs="Arial"/>
          <w:i/>
          <w:color w:val="808080"/>
          <w:sz w:val="22"/>
        </w:rPr>
      </w:pPr>
    </w:p>
    <w:p w14:paraId="4ECA2E3D" w14:textId="29E6C2E7" w:rsidR="009E1BFB" w:rsidRPr="00D32D63" w:rsidRDefault="009E1BFB" w:rsidP="007B52F6">
      <w:pPr>
        <w:pStyle w:val="Prrafodelista"/>
        <w:numPr>
          <w:ilvl w:val="0"/>
          <w:numId w:val="22"/>
        </w:numPr>
        <w:spacing w:before="0" w:after="0"/>
        <w:ind w:left="360"/>
        <w:jc w:val="both"/>
        <w:rPr>
          <w:rFonts w:cs="Arial"/>
          <w:i/>
          <w:color w:val="808080"/>
          <w:sz w:val="22"/>
        </w:rPr>
      </w:pPr>
      <w:r w:rsidRPr="009E1BFB">
        <w:rPr>
          <w:rFonts w:cs="Arial"/>
          <w:b/>
          <w:color w:val="000000"/>
          <w:sz w:val="22"/>
        </w:rPr>
        <w:t>VIABILIDAD JURÍDICA</w:t>
      </w:r>
    </w:p>
    <w:p w14:paraId="0FD0F91C" w14:textId="77777777" w:rsidR="00D32D63" w:rsidRPr="009E1BFB" w:rsidRDefault="00D32D63" w:rsidP="00D32D63">
      <w:pPr>
        <w:pStyle w:val="Prrafodelista"/>
        <w:spacing w:before="0" w:after="0"/>
        <w:ind w:left="360"/>
        <w:jc w:val="both"/>
        <w:rPr>
          <w:rFonts w:cs="Arial"/>
          <w:i/>
          <w:color w:val="808080"/>
          <w:sz w:val="22"/>
        </w:rPr>
      </w:pPr>
    </w:p>
    <w:p w14:paraId="658FF247" w14:textId="5E4E71BF" w:rsidR="009E1BFB" w:rsidRPr="00A729FD" w:rsidRDefault="009E1BFB" w:rsidP="007B52F6">
      <w:pPr>
        <w:pStyle w:val="Prrafodelista"/>
        <w:numPr>
          <w:ilvl w:val="1"/>
          <w:numId w:val="22"/>
        </w:numPr>
        <w:tabs>
          <w:tab w:val="left" w:pos="851"/>
        </w:tabs>
        <w:spacing w:before="0" w:after="0"/>
        <w:ind w:left="851" w:hanging="425"/>
        <w:jc w:val="both"/>
        <w:rPr>
          <w:rFonts w:cs="Arial"/>
          <w:b/>
          <w:bCs/>
          <w:sz w:val="22"/>
          <w:lang w:eastAsia="es-CO"/>
        </w:rPr>
      </w:pPr>
      <w:r w:rsidRPr="00A729FD">
        <w:rPr>
          <w:rFonts w:cs="Arial"/>
          <w:b/>
          <w:bCs/>
          <w:sz w:val="22"/>
          <w:lang w:eastAsia="es-CO"/>
        </w:rPr>
        <w:t>Análisis de las normas que otorgan la competencia para la expedición del proyecto normativo.</w:t>
      </w:r>
    </w:p>
    <w:p w14:paraId="529FC437" w14:textId="77777777" w:rsidR="002E6DF8" w:rsidRPr="002E6DF8" w:rsidRDefault="002E6DF8" w:rsidP="002E6DF8">
      <w:pPr>
        <w:tabs>
          <w:tab w:val="left" w:pos="851"/>
        </w:tabs>
        <w:spacing w:before="0" w:after="0"/>
        <w:ind w:left="426"/>
        <w:jc w:val="both"/>
        <w:rPr>
          <w:rFonts w:cs="Arial"/>
          <w:sz w:val="22"/>
          <w:highlight w:val="yellow"/>
          <w:lang w:eastAsia="es-CO"/>
        </w:rPr>
      </w:pPr>
    </w:p>
    <w:p w14:paraId="07FE8F84" w14:textId="07E0276F" w:rsidR="00B10CCD" w:rsidRPr="007B00AC" w:rsidRDefault="007B00AC" w:rsidP="007B00AC">
      <w:pPr>
        <w:pStyle w:val="Prrafodelista"/>
        <w:spacing w:before="0" w:after="0"/>
        <w:ind w:left="360"/>
        <w:jc w:val="both"/>
        <w:rPr>
          <w:sz w:val="22"/>
        </w:rPr>
      </w:pPr>
      <w:r>
        <w:rPr>
          <w:sz w:val="22"/>
        </w:rPr>
        <w:lastRenderedPageBreak/>
        <w:t xml:space="preserve">De </w:t>
      </w:r>
      <w:r w:rsidR="009247B2">
        <w:rPr>
          <w:sz w:val="22"/>
        </w:rPr>
        <w:t>conformidad</w:t>
      </w:r>
      <w:r>
        <w:rPr>
          <w:sz w:val="22"/>
        </w:rPr>
        <w:t xml:space="preserve"> con el artículo 7 numeral 2 del</w:t>
      </w:r>
      <w:r w:rsidR="009247B2">
        <w:rPr>
          <w:sz w:val="22"/>
        </w:rPr>
        <w:t xml:space="preserve"> Decreto 1080 de 2021,corresponde al señor Superintendente, em</w:t>
      </w:r>
      <w:r w:rsidRPr="007B00AC">
        <w:rPr>
          <w:sz w:val="22"/>
        </w:rPr>
        <w:t>itir instrucciones a los sujetos vigilados sobre el cumplimiento de las disposiciones normativas que regulan su actividad, fijar los criterios técnicos y jurídicos que faciliten el cumplimiento de tales normas y señalar los procedimientos para su cabal aplicación.</w:t>
      </w:r>
    </w:p>
    <w:p w14:paraId="79989739" w14:textId="77777777" w:rsidR="007B00AC" w:rsidRPr="00ED48EE" w:rsidRDefault="007B00AC" w:rsidP="00B10CCD">
      <w:pPr>
        <w:pStyle w:val="Prrafodelista"/>
        <w:tabs>
          <w:tab w:val="left" w:pos="851"/>
        </w:tabs>
        <w:spacing w:before="0" w:after="0"/>
        <w:ind w:left="851"/>
        <w:jc w:val="both"/>
        <w:rPr>
          <w:rFonts w:cs="Arial"/>
          <w:sz w:val="22"/>
          <w:highlight w:val="yellow"/>
          <w:lang w:eastAsia="es-CO"/>
        </w:rPr>
      </w:pPr>
    </w:p>
    <w:p w14:paraId="764A2E8C" w14:textId="77777777" w:rsidR="009E1BFB" w:rsidRPr="00A729FD" w:rsidRDefault="009E1BFB" w:rsidP="007B52F6">
      <w:pPr>
        <w:pStyle w:val="Prrafodelista"/>
        <w:numPr>
          <w:ilvl w:val="1"/>
          <w:numId w:val="22"/>
        </w:numPr>
        <w:tabs>
          <w:tab w:val="left" w:pos="851"/>
        </w:tabs>
        <w:spacing w:before="0" w:after="0"/>
        <w:ind w:left="851" w:hanging="425"/>
        <w:jc w:val="both"/>
        <w:rPr>
          <w:rFonts w:cs="Arial"/>
          <w:b/>
          <w:bCs/>
          <w:sz w:val="22"/>
          <w:lang w:eastAsia="es-CO"/>
        </w:rPr>
      </w:pPr>
      <w:r w:rsidRPr="00A729FD">
        <w:rPr>
          <w:rFonts w:cs="Arial"/>
          <w:b/>
          <w:bCs/>
          <w:sz w:val="22"/>
          <w:lang w:eastAsia="es-CO"/>
        </w:rPr>
        <w:t xml:space="preserve">Vigencia de la ley o norma reglamentada o desarrollada. </w:t>
      </w:r>
    </w:p>
    <w:p w14:paraId="0C62F3F5" w14:textId="77777777" w:rsidR="00ED48EE" w:rsidRDefault="00ED48EE" w:rsidP="00ED48EE">
      <w:pPr>
        <w:pStyle w:val="Prrafodelista"/>
        <w:tabs>
          <w:tab w:val="left" w:pos="851"/>
        </w:tabs>
        <w:spacing w:before="0" w:after="0"/>
        <w:ind w:left="851"/>
        <w:jc w:val="both"/>
        <w:rPr>
          <w:rFonts w:cs="Arial"/>
          <w:sz w:val="22"/>
          <w:lang w:eastAsia="es-CO"/>
        </w:rPr>
      </w:pPr>
    </w:p>
    <w:p w14:paraId="767E275C" w14:textId="081503E8" w:rsidR="00A729FD" w:rsidRPr="00A729FD" w:rsidRDefault="00A729FD" w:rsidP="00A729FD">
      <w:pPr>
        <w:pStyle w:val="Prrafodelista"/>
        <w:spacing w:before="0" w:after="0"/>
        <w:ind w:left="360"/>
        <w:jc w:val="both"/>
        <w:rPr>
          <w:sz w:val="22"/>
        </w:rPr>
      </w:pPr>
      <w:r w:rsidRPr="00A729FD">
        <w:rPr>
          <w:sz w:val="22"/>
        </w:rPr>
        <w:t xml:space="preserve">Resolución 002599 de 2016 </w:t>
      </w:r>
      <w:r>
        <w:rPr>
          <w:sz w:val="22"/>
        </w:rPr>
        <w:t>se encuentra vigente</w:t>
      </w:r>
      <w:r w:rsidR="007B3E1F">
        <w:rPr>
          <w:sz w:val="22"/>
        </w:rPr>
        <w:t>.</w:t>
      </w:r>
    </w:p>
    <w:p w14:paraId="2FBED034" w14:textId="77777777" w:rsidR="00A729FD" w:rsidRDefault="00A729FD" w:rsidP="00ED48EE">
      <w:pPr>
        <w:pStyle w:val="Prrafodelista"/>
        <w:tabs>
          <w:tab w:val="left" w:pos="851"/>
        </w:tabs>
        <w:spacing w:before="0" w:after="0"/>
        <w:ind w:left="851"/>
        <w:jc w:val="both"/>
        <w:rPr>
          <w:rFonts w:cs="Arial"/>
          <w:sz w:val="22"/>
          <w:lang w:eastAsia="es-CO"/>
        </w:rPr>
      </w:pPr>
    </w:p>
    <w:p w14:paraId="57463F56" w14:textId="4FAE92F4" w:rsidR="009E1BFB" w:rsidRPr="00ED48EE" w:rsidRDefault="009E1BFB" w:rsidP="007B52F6">
      <w:pPr>
        <w:pStyle w:val="Prrafodelista"/>
        <w:numPr>
          <w:ilvl w:val="1"/>
          <w:numId w:val="22"/>
        </w:numPr>
        <w:tabs>
          <w:tab w:val="left" w:pos="851"/>
        </w:tabs>
        <w:spacing w:before="0" w:after="0"/>
        <w:ind w:left="851" w:hanging="425"/>
        <w:jc w:val="both"/>
        <w:rPr>
          <w:rFonts w:cs="Arial"/>
          <w:b/>
          <w:bCs/>
          <w:sz w:val="22"/>
          <w:lang w:eastAsia="es-CO"/>
        </w:rPr>
      </w:pPr>
      <w:r w:rsidRPr="00ED48EE">
        <w:rPr>
          <w:rFonts w:cs="Arial"/>
          <w:b/>
          <w:bCs/>
          <w:sz w:val="22"/>
          <w:lang w:eastAsia="es-CO"/>
        </w:rPr>
        <w:t>Disposiciones deroga</w:t>
      </w:r>
      <w:r w:rsidR="00D32D63">
        <w:rPr>
          <w:rFonts w:cs="Arial"/>
          <w:b/>
          <w:bCs/>
          <w:sz w:val="22"/>
          <w:lang w:eastAsia="es-CO"/>
        </w:rPr>
        <w:t>da</w:t>
      </w:r>
      <w:r w:rsidRPr="00ED48EE">
        <w:rPr>
          <w:rFonts w:cs="Arial"/>
          <w:b/>
          <w:bCs/>
          <w:sz w:val="22"/>
          <w:lang w:eastAsia="es-CO"/>
        </w:rPr>
        <w:t xml:space="preserve">s, subrogadas, modificadas, adicionadas o sustituidas. </w:t>
      </w:r>
    </w:p>
    <w:p w14:paraId="57EA7670" w14:textId="77777777" w:rsidR="003A78FB" w:rsidRDefault="003A78FB" w:rsidP="003A78FB">
      <w:pPr>
        <w:pStyle w:val="Prrafodelista"/>
        <w:tabs>
          <w:tab w:val="left" w:pos="851"/>
        </w:tabs>
        <w:spacing w:before="0" w:after="0"/>
        <w:ind w:left="851"/>
        <w:jc w:val="both"/>
        <w:rPr>
          <w:rFonts w:cs="Arial"/>
          <w:sz w:val="22"/>
          <w:lang w:eastAsia="es-CO"/>
        </w:rPr>
      </w:pPr>
    </w:p>
    <w:p w14:paraId="4FACB22E" w14:textId="64ABF0A7" w:rsidR="003A78FB" w:rsidRPr="002E6C27" w:rsidRDefault="00B3072F" w:rsidP="003A78FB">
      <w:pPr>
        <w:pStyle w:val="Prrafodelista"/>
        <w:spacing w:before="0" w:after="0"/>
        <w:ind w:left="360"/>
        <w:jc w:val="both"/>
        <w:rPr>
          <w:rFonts w:cs="Arial"/>
          <w:sz w:val="22"/>
        </w:rPr>
      </w:pPr>
      <w:r>
        <w:rPr>
          <w:sz w:val="22"/>
        </w:rPr>
        <w:t>La</w:t>
      </w:r>
      <w:r w:rsidR="003A78FB" w:rsidRPr="002E6C27">
        <w:rPr>
          <w:sz w:val="22"/>
        </w:rPr>
        <w:t xml:space="preserve"> Resolución 002599 del 06 de septiembre de 2016, </w:t>
      </w:r>
      <w:r>
        <w:rPr>
          <w:sz w:val="22"/>
        </w:rPr>
        <w:t xml:space="preserve">ha </w:t>
      </w:r>
      <w:r w:rsidR="00B10CCD">
        <w:rPr>
          <w:sz w:val="22"/>
        </w:rPr>
        <w:t xml:space="preserve">sido modificada en distintas oportunidades así: </w:t>
      </w:r>
    </w:p>
    <w:p w14:paraId="2F3C66D4" w14:textId="77777777" w:rsidR="003A78FB" w:rsidRPr="002E6C27" w:rsidRDefault="003A78FB" w:rsidP="003A78FB">
      <w:pPr>
        <w:pStyle w:val="Prrafodelista"/>
        <w:spacing w:before="0" w:after="0"/>
        <w:ind w:left="360"/>
        <w:jc w:val="both"/>
        <w:rPr>
          <w:rFonts w:cs="Arial"/>
          <w:sz w:val="22"/>
        </w:rPr>
      </w:pPr>
    </w:p>
    <w:p w14:paraId="3B419DDF" w14:textId="4601A240" w:rsidR="003A78FB" w:rsidRPr="002E6C27" w:rsidRDefault="00B10CCD" w:rsidP="003A78FB">
      <w:pPr>
        <w:pStyle w:val="Prrafodelista"/>
        <w:spacing w:before="0" w:after="0"/>
        <w:ind w:left="360"/>
        <w:jc w:val="both"/>
        <w:rPr>
          <w:rFonts w:cs="Arial"/>
          <w:sz w:val="22"/>
        </w:rPr>
      </w:pPr>
      <w:r>
        <w:rPr>
          <w:rFonts w:cs="Arial"/>
          <w:sz w:val="22"/>
        </w:rPr>
        <w:t>Los</w:t>
      </w:r>
      <w:r w:rsidR="003A78FB" w:rsidRPr="002E6C27">
        <w:rPr>
          <w:rFonts w:cs="Arial"/>
          <w:sz w:val="22"/>
        </w:rPr>
        <w:t xml:space="preserve"> artículos 9, 15, 42 y 45 de la citada resolución fueron modificados por las Resoluciones 011467 de 2018 y 005949 de 2019.</w:t>
      </w:r>
    </w:p>
    <w:p w14:paraId="5F523918" w14:textId="77777777" w:rsidR="003A78FB" w:rsidRPr="002E6C27" w:rsidRDefault="003A78FB" w:rsidP="003A78FB">
      <w:pPr>
        <w:pStyle w:val="Prrafodelista"/>
        <w:spacing w:before="0" w:after="0"/>
        <w:ind w:left="360"/>
        <w:jc w:val="both"/>
        <w:rPr>
          <w:rFonts w:cs="Arial"/>
          <w:sz w:val="22"/>
        </w:rPr>
      </w:pPr>
    </w:p>
    <w:p w14:paraId="706539B0" w14:textId="77777777" w:rsidR="003A78FB" w:rsidRPr="002E6C27" w:rsidRDefault="003A78FB" w:rsidP="003A78FB">
      <w:pPr>
        <w:pStyle w:val="Prrafodelista"/>
        <w:spacing w:before="0" w:after="0"/>
        <w:ind w:left="360"/>
        <w:jc w:val="both"/>
        <w:rPr>
          <w:rFonts w:cs="Arial"/>
          <w:sz w:val="22"/>
        </w:rPr>
      </w:pPr>
      <w:r w:rsidRPr="002E6C27">
        <w:rPr>
          <w:rFonts w:cs="Arial"/>
          <w:sz w:val="22"/>
        </w:rPr>
        <w:t xml:space="preserve">De igual forma, mediante las resoluciones 2022130000000414-6, 2022320000001043-6 y 2022100000008592-6 de 2022, fueron modificados los artículos 18 y 27; 5 numeral 5.1.11, 14 y 23; 15, 21 y 42; 15, 42 y 46, respectivamente. </w:t>
      </w:r>
    </w:p>
    <w:p w14:paraId="76630B52" w14:textId="77777777" w:rsidR="003A78FB" w:rsidRPr="002E6C27" w:rsidRDefault="003A78FB" w:rsidP="003A78FB">
      <w:pPr>
        <w:pStyle w:val="Prrafodelista"/>
        <w:spacing w:before="0" w:after="0"/>
        <w:ind w:left="360"/>
        <w:jc w:val="both"/>
        <w:rPr>
          <w:rFonts w:cs="Arial"/>
          <w:sz w:val="22"/>
        </w:rPr>
      </w:pPr>
    </w:p>
    <w:p w14:paraId="50B648B1" w14:textId="77777777" w:rsidR="003A78FB" w:rsidRPr="002E6C27" w:rsidRDefault="003A78FB" w:rsidP="003A78FB">
      <w:pPr>
        <w:pStyle w:val="Prrafodelista"/>
        <w:spacing w:before="0" w:after="0"/>
        <w:ind w:left="360"/>
        <w:jc w:val="both"/>
        <w:rPr>
          <w:rFonts w:cs="Arial"/>
          <w:sz w:val="22"/>
        </w:rPr>
      </w:pPr>
      <w:r w:rsidRPr="002E6C27">
        <w:rPr>
          <w:rFonts w:cs="Arial"/>
          <w:sz w:val="22"/>
        </w:rPr>
        <w:t>Posteriormente, la Resolución 002599 de 2016 fue nuevamente modificada a través de las resoluciones 2023150000000</w:t>
      </w:r>
      <w:hyperlink r:id="rId18" w:anchor="0" w:history="1">
        <w:r w:rsidRPr="002E6C27">
          <w:rPr>
            <w:rFonts w:cs="Arial"/>
            <w:sz w:val="22"/>
          </w:rPr>
          <w:t>899</w:t>
        </w:r>
      </w:hyperlink>
      <w:r w:rsidRPr="002E6C27">
        <w:rPr>
          <w:rFonts w:cs="Arial"/>
          <w:sz w:val="22"/>
        </w:rPr>
        <w:t>-6 y 20234200000</w:t>
      </w:r>
      <w:hyperlink r:id="rId19" w:anchor="0" w:history="1">
        <w:r w:rsidRPr="002E6C27">
          <w:rPr>
            <w:rFonts w:cs="Arial"/>
            <w:sz w:val="22"/>
          </w:rPr>
          <w:t>14123</w:t>
        </w:r>
      </w:hyperlink>
      <w:r w:rsidRPr="002E6C27">
        <w:rPr>
          <w:rFonts w:cs="Arial"/>
          <w:sz w:val="22"/>
        </w:rPr>
        <w:t>-6 de 2023 y  2024100000010531-6  de 2024, en los artículos 15, 42 y 46;43 numeral 3; 5 numerales 5.1. a 5.4, 7, 7A, 8, 9, 10, 13, 14, 15, 16, 25, 35 y 39, respectivamente.</w:t>
      </w:r>
    </w:p>
    <w:p w14:paraId="7C0F8A89" w14:textId="77777777" w:rsidR="003A78FB" w:rsidRPr="002E6C27" w:rsidRDefault="003A78FB" w:rsidP="003A78FB">
      <w:pPr>
        <w:pStyle w:val="Prrafodelista"/>
        <w:spacing w:before="0" w:after="0"/>
        <w:ind w:left="360"/>
        <w:jc w:val="both"/>
        <w:rPr>
          <w:rFonts w:cs="Arial"/>
          <w:sz w:val="22"/>
        </w:rPr>
      </w:pPr>
    </w:p>
    <w:p w14:paraId="7B429A9C" w14:textId="77777777" w:rsidR="003A78FB" w:rsidRPr="002E6C27" w:rsidRDefault="003A78FB" w:rsidP="003A78FB">
      <w:pPr>
        <w:pStyle w:val="Prrafodelista"/>
        <w:spacing w:before="0" w:after="0"/>
        <w:ind w:left="360"/>
        <w:jc w:val="both"/>
        <w:rPr>
          <w:rFonts w:cs="Arial"/>
          <w:sz w:val="22"/>
        </w:rPr>
      </w:pPr>
      <w:r w:rsidRPr="002E6C27">
        <w:rPr>
          <w:rFonts w:cs="Arial"/>
          <w:sz w:val="22"/>
        </w:rPr>
        <w:lastRenderedPageBreak/>
        <w:t xml:space="preserve">Finalmente, con las resoluciones 2025300000000357-6 y </w:t>
      </w:r>
      <w:hyperlink r:id="rId20" w:anchor="0" w:history="1">
        <w:r w:rsidRPr="002E6C27">
          <w:rPr>
            <w:sz w:val="22"/>
          </w:rPr>
          <w:t>2025420000005448-6</w:t>
        </w:r>
      </w:hyperlink>
      <w:r w:rsidRPr="002E6C27">
        <w:rPr>
          <w:rFonts w:cs="Arial"/>
          <w:sz w:val="22"/>
        </w:rPr>
        <w:t xml:space="preserve"> de 2025 fueron modificados los artículos 9 y 15. </w:t>
      </w:r>
    </w:p>
    <w:p w14:paraId="044B168C" w14:textId="77777777" w:rsidR="003A78FB" w:rsidRPr="00134940" w:rsidRDefault="003A78FB" w:rsidP="003A78FB">
      <w:pPr>
        <w:pStyle w:val="Prrafodelista"/>
        <w:tabs>
          <w:tab w:val="left" w:pos="851"/>
        </w:tabs>
        <w:spacing w:before="0" w:after="0"/>
        <w:ind w:left="851"/>
        <w:jc w:val="both"/>
        <w:rPr>
          <w:rFonts w:cs="Arial"/>
          <w:b/>
          <w:bCs/>
          <w:sz w:val="22"/>
          <w:lang w:eastAsia="es-CO"/>
        </w:rPr>
      </w:pPr>
    </w:p>
    <w:p w14:paraId="474C83CB" w14:textId="77777777" w:rsidR="009E1BFB" w:rsidRPr="00134940" w:rsidRDefault="009E1BFB" w:rsidP="007B52F6">
      <w:pPr>
        <w:pStyle w:val="Prrafodelista"/>
        <w:numPr>
          <w:ilvl w:val="1"/>
          <w:numId w:val="22"/>
        </w:numPr>
        <w:tabs>
          <w:tab w:val="left" w:pos="851"/>
        </w:tabs>
        <w:spacing w:before="0" w:after="0"/>
        <w:ind w:left="851" w:hanging="425"/>
        <w:jc w:val="both"/>
        <w:rPr>
          <w:rFonts w:cs="Arial"/>
          <w:b/>
          <w:bCs/>
          <w:sz w:val="22"/>
          <w:lang w:eastAsia="es-CO"/>
        </w:rPr>
      </w:pPr>
      <w:r w:rsidRPr="00134940">
        <w:rPr>
          <w:rFonts w:cs="Arial"/>
          <w:b/>
          <w:bCs/>
          <w:sz w:val="22"/>
          <w:lang w:eastAsia="es-CO"/>
        </w:rPr>
        <w:t>Revisión y análisis de la jurisprudencia que tenga impacto o sea relevante para la expedición del proyecto normativo (órganos de cierre de cada jurisdicción).</w:t>
      </w:r>
    </w:p>
    <w:p w14:paraId="511EC02E" w14:textId="77777777" w:rsidR="00B10CCD" w:rsidRPr="00134940" w:rsidRDefault="00B10CCD" w:rsidP="00B10CCD">
      <w:pPr>
        <w:pStyle w:val="Prrafodelista"/>
        <w:tabs>
          <w:tab w:val="left" w:pos="851"/>
        </w:tabs>
        <w:spacing w:before="0" w:after="0"/>
        <w:ind w:left="851"/>
        <w:jc w:val="both"/>
        <w:rPr>
          <w:rFonts w:cs="Arial"/>
          <w:b/>
          <w:bCs/>
          <w:sz w:val="22"/>
          <w:highlight w:val="yellow"/>
          <w:lang w:eastAsia="es-CO"/>
        </w:rPr>
      </w:pPr>
    </w:p>
    <w:p w14:paraId="7828A692" w14:textId="091C44BF" w:rsidR="00D32D63" w:rsidRPr="004666B3" w:rsidRDefault="00FC4195" w:rsidP="004666B3">
      <w:pPr>
        <w:pStyle w:val="Prrafodelista"/>
        <w:spacing w:before="0" w:after="0"/>
        <w:ind w:left="360"/>
        <w:jc w:val="both"/>
        <w:rPr>
          <w:rFonts w:cs="Arial"/>
          <w:sz w:val="22"/>
        </w:rPr>
      </w:pPr>
      <w:r w:rsidRPr="004666B3">
        <w:rPr>
          <w:rFonts w:cs="Arial"/>
          <w:sz w:val="22"/>
        </w:rPr>
        <w:t xml:space="preserve">No se identificó </w:t>
      </w:r>
      <w:r w:rsidR="004666B3">
        <w:rPr>
          <w:rFonts w:cs="Arial"/>
          <w:sz w:val="22"/>
        </w:rPr>
        <w:t>jurisprudencia asociada de órganos de cierr</w:t>
      </w:r>
      <w:r w:rsidR="00134940">
        <w:rPr>
          <w:rFonts w:cs="Arial"/>
          <w:sz w:val="22"/>
        </w:rPr>
        <w:t xml:space="preserve">e. </w:t>
      </w:r>
    </w:p>
    <w:p w14:paraId="7217595E" w14:textId="77777777" w:rsidR="00CA1101" w:rsidRPr="00B10CCD" w:rsidRDefault="00CA1101" w:rsidP="00B10CCD">
      <w:pPr>
        <w:pStyle w:val="Prrafodelista"/>
        <w:tabs>
          <w:tab w:val="left" w:pos="851"/>
        </w:tabs>
        <w:spacing w:before="0" w:after="0"/>
        <w:ind w:left="851"/>
        <w:jc w:val="both"/>
        <w:rPr>
          <w:rFonts w:cs="Arial"/>
          <w:sz w:val="22"/>
          <w:highlight w:val="yellow"/>
          <w:lang w:eastAsia="es-CO"/>
        </w:rPr>
      </w:pPr>
    </w:p>
    <w:p w14:paraId="351D6FDC" w14:textId="19EA29A6" w:rsidR="009E1BFB" w:rsidRPr="00CA1101" w:rsidRDefault="009E1BFB" w:rsidP="007B52F6">
      <w:pPr>
        <w:pStyle w:val="Prrafodelista"/>
        <w:numPr>
          <w:ilvl w:val="1"/>
          <w:numId w:val="22"/>
        </w:numPr>
        <w:tabs>
          <w:tab w:val="left" w:pos="851"/>
        </w:tabs>
        <w:spacing w:before="0" w:after="0"/>
        <w:ind w:left="851" w:hanging="425"/>
        <w:jc w:val="both"/>
        <w:rPr>
          <w:rFonts w:cs="Arial"/>
          <w:b/>
          <w:bCs/>
          <w:sz w:val="22"/>
          <w:lang w:eastAsia="es-CO"/>
        </w:rPr>
      </w:pPr>
      <w:r w:rsidRPr="00CA1101">
        <w:rPr>
          <w:rFonts w:cs="Arial"/>
          <w:b/>
          <w:bCs/>
          <w:sz w:val="22"/>
          <w:lang w:eastAsia="es-CO"/>
        </w:rPr>
        <w:t xml:space="preserve">Circunstancias jurídicas adicionales </w:t>
      </w:r>
    </w:p>
    <w:p w14:paraId="3D0CB82D" w14:textId="77777777" w:rsidR="00CA1101" w:rsidRDefault="00CA1101" w:rsidP="00CA1101">
      <w:pPr>
        <w:tabs>
          <w:tab w:val="left" w:pos="851"/>
        </w:tabs>
        <w:spacing w:before="0" w:after="0"/>
        <w:ind w:left="426"/>
        <w:jc w:val="both"/>
        <w:rPr>
          <w:rFonts w:cs="Arial"/>
          <w:b/>
          <w:bCs/>
          <w:sz w:val="22"/>
          <w:highlight w:val="yellow"/>
          <w:lang w:eastAsia="es-CO"/>
        </w:rPr>
      </w:pPr>
    </w:p>
    <w:p w14:paraId="416937B5" w14:textId="6D1923EB" w:rsidR="00CA1101" w:rsidRPr="00CA1101" w:rsidRDefault="00CA1101" w:rsidP="00CA1101">
      <w:pPr>
        <w:pStyle w:val="Prrafodelista"/>
        <w:spacing w:before="0" w:after="0"/>
        <w:ind w:left="360"/>
        <w:jc w:val="both"/>
        <w:rPr>
          <w:rFonts w:cs="Arial"/>
          <w:sz w:val="22"/>
        </w:rPr>
      </w:pPr>
      <w:r w:rsidRPr="00CA1101">
        <w:rPr>
          <w:rFonts w:cs="Arial"/>
          <w:sz w:val="22"/>
        </w:rPr>
        <w:t>No aplica</w:t>
      </w:r>
    </w:p>
    <w:p w14:paraId="51D8C385" w14:textId="1AC55F5D" w:rsidR="00D956C6" w:rsidRPr="00D32D63" w:rsidRDefault="00D956C6" w:rsidP="00D32D63">
      <w:pPr>
        <w:tabs>
          <w:tab w:val="left" w:pos="851"/>
        </w:tabs>
        <w:spacing w:before="0" w:after="0"/>
        <w:jc w:val="both"/>
        <w:rPr>
          <w:rFonts w:cs="Arial"/>
          <w:sz w:val="22"/>
          <w:lang w:eastAsia="es-CO"/>
        </w:rPr>
      </w:pPr>
    </w:p>
    <w:p w14:paraId="346480B5" w14:textId="24FDD3A6" w:rsidR="009E1BFB" w:rsidRPr="002544A8" w:rsidRDefault="009E1BFB" w:rsidP="30D60A9B">
      <w:pPr>
        <w:numPr>
          <w:ilvl w:val="0"/>
          <w:numId w:val="22"/>
        </w:numPr>
        <w:spacing w:before="0" w:after="0"/>
        <w:ind w:left="426" w:hanging="426"/>
        <w:rPr>
          <w:rFonts w:cs="Arial"/>
          <w:b/>
          <w:bCs/>
          <w:color w:val="000000"/>
          <w:sz w:val="22"/>
        </w:rPr>
      </w:pPr>
      <w:r w:rsidRPr="30D60A9B">
        <w:rPr>
          <w:rFonts w:cs="Arial"/>
          <w:b/>
          <w:bCs/>
          <w:color w:val="000000" w:themeColor="text1"/>
          <w:sz w:val="22"/>
        </w:rPr>
        <w:t>IMPACTO ECONÓMICO</w:t>
      </w:r>
      <w:r w:rsidR="52E21860" w:rsidRPr="30D60A9B">
        <w:rPr>
          <w:rFonts w:cs="Arial"/>
          <w:b/>
          <w:bCs/>
          <w:color w:val="000000" w:themeColor="text1"/>
          <w:sz w:val="22"/>
        </w:rPr>
        <w:t xml:space="preserve">: </w:t>
      </w:r>
    </w:p>
    <w:p w14:paraId="5F6AFE86" w14:textId="77777777" w:rsidR="002E6C27" w:rsidRDefault="002E6C27" w:rsidP="002E6C27">
      <w:pPr>
        <w:pStyle w:val="Prrafodelista"/>
        <w:spacing w:before="0" w:after="0"/>
        <w:ind w:left="360"/>
        <w:jc w:val="both"/>
        <w:rPr>
          <w:sz w:val="22"/>
        </w:rPr>
      </w:pPr>
    </w:p>
    <w:p w14:paraId="3A7E5728" w14:textId="6BD1AE96" w:rsidR="39BFFA8B" w:rsidRPr="002E6C27" w:rsidRDefault="39BFFA8B" w:rsidP="002E6C27">
      <w:pPr>
        <w:pStyle w:val="Prrafodelista"/>
        <w:spacing w:before="0" w:after="0"/>
        <w:ind w:left="360"/>
        <w:jc w:val="both"/>
        <w:rPr>
          <w:sz w:val="22"/>
        </w:rPr>
      </w:pPr>
      <w:r w:rsidRPr="002E6C27">
        <w:rPr>
          <w:sz w:val="22"/>
        </w:rPr>
        <w:t>El acto administrativo que se pretende expedir modificando la Resolución 2599 de 2016, no genera costos adicionales para la Superintendencia Nacional de Salud ni para los demás actores</w:t>
      </w:r>
      <w:r w:rsidR="00A17B17">
        <w:rPr>
          <w:sz w:val="22"/>
        </w:rPr>
        <w:t>.</w:t>
      </w:r>
    </w:p>
    <w:p w14:paraId="058F2453" w14:textId="77777777" w:rsidR="00D956C6" w:rsidRDefault="00D956C6" w:rsidP="30D60A9B">
      <w:pPr>
        <w:pStyle w:val="Prrafodelista"/>
        <w:spacing w:before="0" w:after="0"/>
        <w:ind w:left="1213"/>
        <w:jc w:val="both"/>
        <w:rPr>
          <w:rFonts w:cs="Arial"/>
          <w:sz w:val="22"/>
          <w:lang w:eastAsia="es-CO"/>
        </w:rPr>
      </w:pPr>
    </w:p>
    <w:p w14:paraId="272A595F" w14:textId="59A3D7C0" w:rsidR="007B52F6" w:rsidRPr="007B52F6" w:rsidRDefault="007B52F6" w:rsidP="30D60A9B">
      <w:pPr>
        <w:pStyle w:val="Prrafodelista"/>
        <w:numPr>
          <w:ilvl w:val="0"/>
          <w:numId w:val="22"/>
        </w:numPr>
        <w:spacing w:before="0" w:after="0"/>
        <w:ind w:left="426"/>
        <w:jc w:val="both"/>
        <w:rPr>
          <w:rFonts w:cs="Arial"/>
          <w:color w:val="000000" w:themeColor="text1"/>
          <w:sz w:val="22"/>
        </w:rPr>
      </w:pPr>
      <w:r w:rsidRPr="30D60A9B">
        <w:rPr>
          <w:rFonts w:cs="Arial"/>
          <w:b/>
          <w:bCs/>
          <w:color w:val="000000" w:themeColor="text1"/>
          <w:sz w:val="22"/>
        </w:rPr>
        <w:t xml:space="preserve">VIABILIDAD O DISPONIBILIDAD PRESUPUESTAL </w:t>
      </w:r>
    </w:p>
    <w:p w14:paraId="7CF0322F" w14:textId="77777777" w:rsidR="002E6C27" w:rsidRDefault="002E6C27" w:rsidP="002E6C27">
      <w:pPr>
        <w:pStyle w:val="Prrafodelista"/>
        <w:spacing w:before="0" w:after="0"/>
        <w:ind w:left="360"/>
        <w:jc w:val="both"/>
        <w:rPr>
          <w:sz w:val="22"/>
        </w:rPr>
      </w:pPr>
    </w:p>
    <w:p w14:paraId="5E59D760" w14:textId="75B00657" w:rsidR="4BB15BBB" w:rsidRPr="002E6C27" w:rsidRDefault="4BB15BBB" w:rsidP="002E6C27">
      <w:pPr>
        <w:pStyle w:val="Prrafodelista"/>
        <w:spacing w:before="0" w:after="0"/>
        <w:ind w:left="360"/>
        <w:jc w:val="both"/>
        <w:rPr>
          <w:sz w:val="22"/>
        </w:rPr>
      </w:pPr>
      <w:r w:rsidRPr="002E6C27">
        <w:rPr>
          <w:sz w:val="22"/>
        </w:rPr>
        <w:t>El acto administrativo no implica impacto presupuestal adicional, dado que las actividades se desarrollarán con los recursos humanos, técnicos y operativos existentes. En consecuencia, no se requiere apropiación presupuestal adicional.</w:t>
      </w:r>
    </w:p>
    <w:p w14:paraId="16F11BD5" w14:textId="77777777" w:rsidR="00D956C6" w:rsidRDefault="00D956C6" w:rsidP="007B52F6">
      <w:pPr>
        <w:spacing w:before="0" w:after="0"/>
        <w:ind w:left="426"/>
        <w:jc w:val="both"/>
        <w:rPr>
          <w:rFonts w:cs="Arial"/>
          <w:i/>
          <w:color w:val="808080"/>
          <w:sz w:val="22"/>
        </w:rPr>
      </w:pPr>
    </w:p>
    <w:p w14:paraId="77CDE94D" w14:textId="364E9163" w:rsidR="007B52F6" w:rsidRPr="00D32D63" w:rsidRDefault="007B52F6" w:rsidP="30D60A9B">
      <w:pPr>
        <w:pStyle w:val="Prrafodelista"/>
        <w:numPr>
          <w:ilvl w:val="0"/>
          <w:numId w:val="22"/>
        </w:numPr>
        <w:spacing w:before="0" w:after="0"/>
        <w:ind w:left="426"/>
        <w:jc w:val="both"/>
        <w:rPr>
          <w:rFonts w:cs="Arial"/>
          <w:color w:val="000000" w:themeColor="text1"/>
          <w:sz w:val="22"/>
        </w:rPr>
      </w:pPr>
      <w:r w:rsidRPr="30D60A9B">
        <w:rPr>
          <w:rFonts w:cs="Arial"/>
          <w:b/>
          <w:bCs/>
          <w:color w:val="000000" w:themeColor="text1"/>
          <w:sz w:val="22"/>
        </w:rPr>
        <w:t xml:space="preserve">IMPACTO MEDIOAMBIENTAL O SOBRE EL PATRIMONIO CULTURAL DE LA NACIÓN </w:t>
      </w:r>
    </w:p>
    <w:p w14:paraId="30F02B08" w14:textId="77777777" w:rsidR="00D32D63" w:rsidRPr="007B52F6" w:rsidRDefault="00D32D63" w:rsidP="00D32D63">
      <w:pPr>
        <w:pStyle w:val="Prrafodelista"/>
        <w:spacing w:before="0" w:after="0"/>
        <w:ind w:left="426"/>
        <w:jc w:val="both"/>
        <w:rPr>
          <w:rFonts w:cs="Arial"/>
          <w:color w:val="000000" w:themeColor="text1"/>
          <w:sz w:val="22"/>
        </w:rPr>
      </w:pPr>
    </w:p>
    <w:p w14:paraId="467E14EA" w14:textId="76CBCD53" w:rsidR="00D956C6" w:rsidRPr="00A17B17" w:rsidRDefault="60377C1B" w:rsidP="00A17B17">
      <w:pPr>
        <w:pStyle w:val="Prrafodelista"/>
        <w:spacing w:before="0" w:after="0"/>
        <w:ind w:left="360"/>
        <w:jc w:val="both"/>
        <w:rPr>
          <w:sz w:val="22"/>
        </w:rPr>
      </w:pPr>
      <w:r w:rsidRPr="00A17B17">
        <w:rPr>
          <w:sz w:val="22"/>
        </w:rPr>
        <w:lastRenderedPageBreak/>
        <w:t>El proyecto de Resolución a expedir no genera impactos ambientales ni afecta el patrimonio cultural de la Nación, por cuanto su contenido se limita a modificar las disposiciones relacionadas con la inscripción, designación, fijación de honorarios, posesión, funciones, obligaciones, seguimiento, sanciones, reemplazo y otros asuntos de los agentes interventores, liquidadores y contralores de las entidades objeto, por parte de la Superintendencia Nacional de Salud</w:t>
      </w:r>
      <w:r w:rsidR="00F3329E">
        <w:rPr>
          <w:sz w:val="22"/>
        </w:rPr>
        <w:t>.</w:t>
      </w:r>
    </w:p>
    <w:p w14:paraId="7EC9163D" w14:textId="77777777" w:rsidR="00A17B17" w:rsidRDefault="00A17B17" w:rsidP="30D60A9B">
      <w:pPr>
        <w:spacing w:before="0" w:after="0"/>
        <w:ind w:left="426"/>
        <w:jc w:val="both"/>
        <w:rPr>
          <w:rFonts w:cs="Arial"/>
          <w:color w:val="000000"/>
          <w:sz w:val="22"/>
        </w:rPr>
      </w:pPr>
    </w:p>
    <w:p w14:paraId="247AC039" w14:textId="3DF03CE0" w:rsidR="007B52F6" w:rsidRPr="007B52F6" w:rsidRDefault="007B52F6" w:rsidP="007B52F6">
      <w:pPr>
        <w:pStyle w:val="Prrafodelista"/>
        <w:numPr>
          <w:ilvl w:val="0"/>
          <w:numId w:val="22"/>
        </w:numPr>
        <w:spacing w:before="0" w:after="0"/>
        <w:ind w:left="426"/>
        <w:jc w:val="both"/>
        <w:rPr>
          <w:rFonts w:cs="Arial"/>
          <w:b/>
          <w:color w:val="000000"/>
          <w:sz w:val="22"/>
        </w:rPr>
      </w:pPr>
      <w:r w:rsidRPr="007B52F6">
        <w:rPr>
          <w:rFonts w:cs="Arial"/>
          <w:b/>
          <w:sz w:val="22"/>
        </w:rPr>
        <w:t>ESTUDIOS TÉCNICOS QUE SUSTENTEN EL PROYECTO NORMATIVO</w:t>
      </w:r>
      <w:r w:rsidRPr="007B52F6">
        <w:rPr>
          <w:rFonts w:cs="Arial"/>
          <w:sz w:val="22"/>
        </w:rPr>
        <w:t xml:space="preserve"> </w:t>
      </w:r>
    </w:p>
    <w:p w14:paraId="15728289" w14:textId="77777777" w:rsidR="00F3329E" w:rsidRDefault="00F3329E" w:rsidP="007B52F6">
      <w:pPr>
        <w:pStyle w:val="Prrafodelista"/>
        <w:spacing w:before="0" w:after="0"/>
        <w:ind w:left="426"/>
        <w:jc w:val="both"/>
        <w:rPr>
          <w:rFonts w:cs="Arial"/>
          <w:i/>
          <w:color w:val="808080"/>
          <w:sz w:val="22"/>
        </w:rPr>
      </w:pPr>
    </w:p>
    <w:p w14:paraId="7F8BDEDF" w14:textId="720F4027" w:rsidR="007B52F6" w:rsidRPr="00F3329E" w:rsidRDefault="007B52F6" w:rsidP="00F3329E">
      <w:pPr>
        <w:pStyle w:val="Prrafodelista"/>
        <w:spacing w:before="0" w:after="0"/>
        <w:ind w:left="360"/>
        <w:jc w:val="both"/>
        <w:rPr>
          <w:sz w:val="22"/>
        </w:rPr>
      </w:pPr>
      <w:r w:rsidRPr="00F3329E">
        <w:rPr>
          <w:sz w:val="22"/>
        </w:rPr>
        <w:t>No requiere de estudios técnicos</w:t>
      </w:r>
      <w:r w:rsidR="00F3329E">
        <w:rPr>
          <w:sz w:val="22"/>
        </w:rPr>
        <w:t>.</w:t>
      </w:r>
    </w:p>
    <w:p w14:paraId="73FBB684" w14:textId="77777777" w:rsidR="00D956C6" w:rsidRPr="007B52F6" w:rsidRDefault="00D956C6" w:rsidP="007B52F6">
      <w:pPr>
        <w:pStyle w:val="Prrafodelista"/>
        <w:spacing w:before="0" w:after="0"/>
        <w:ind w:left="426"/>
        <w:jc w:val="both"/>
        <w:rPr>
          <w:rFonts w:cs="Arial"/>
          <w:b/>
          <w:color w:val="000000"/>
          <w:sz w:val="22"/>
        </w:rPr>
      </w:pPr>
    </w:p>
    <w:p w14:paraId="39795A59" w14:textId="54EAE164" w:rsidR="007B52F6" w:rsidRDefault="007B52F6" w:rsidP="007B52F6">
      <w:pPr>
        <w:pStyle w:val="Prrafodelista"/>
        <w:numPr>
          <w:ilvl w:val="0"/>
          <w:numId w:val="22"/>
        </w:numPr>
        <w:spacing w:before="0" w:after="0"/>
        <w:ind w:left="426"/>
        <w:jc w:val="both"/>
        <w:rPr>
          <w:rFonts w:cs="Arial"/>
          <w:b/>
          <w:color w:val="000000"/>
          <w:sz w:val="22"/>
        </w:rPr>
      </w:pPr>
      <w:r>
        <w:rPr>
          <w:rFonts w:cs="Arial"/>
          <w:b/>
          <w:color w:val="000000"/>
          <w:sz w:val="22"/>
        </w:rPr>
        <w:t>ANEXOS</w:t>
      </w:r>
    </w:p>
    <w:p w14:paraId="185B7908" w14:textId="77777777" w:rsidR="00D956C6" w:rsidRDefault="00D956C6" w:rsidP="00D956C6">
      <w:pPr>
        <w:pStyle w:val="Prrafodelista"/>
        <w:spacing w:before="0" w:after="0"/>
        <w:ind w:left="426"/>
        <w:jc w:val="both"/>
        <w:rPr>
          <w:rFonts w:cs="Arial"/>
          <w:b/>
          <w:color w:val="000000"/>
          <w:sz w:val="22"/>
        </w:rPr>
      </w:pPr>
    </w:p>
    <w:tbl>
      <w:tblPr>
        <w:tblW w:w="9356" w:type="dxa"/>
        <w:tblInd w:w="-289"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7797"/>
        <w:gridCol w:w="1559"/>
      </w:tblGrid>
      <w:tr w:rsidR="007B52F6" w:rsidRPr="007B52F6" w14:paraId="14072565" w14:textId="77777777" w:rsidTr="00322DD0">
        <w:trPr>
          <w:trHeight w:val="66"/>
          <w:tblHeader/>
        </w:trPr>
        <w:tc>
          <w:tcPr>
            <w:tcW w:w="7797" w:type="dxa"/>
            <w:tcBorders>
              <w:top w:val="single" w:sz="4" w:space="0" w:color="auto"/>
              <w:bottom w:val="single" w:sz="4" w:space="0" w:color="auto"/>
              <w:right w:val="single" w:sz="4" w:space="0" w:color="auto"/>
            </w:tcBorders>
            <w:shd w:val="clear" w:color="auto" w:fill="FFFFFF"/>
            <w:vAlign w:val="center"/>
          </w:tcPr>
          <w:p w14:paraId="644E0B60" w14:textId="477458D0" w:rsidR="007B52F6" w:rsidRPr="007B52F6" w:rsidRDefault="007B52F6" w:rsidP="007B52F6">
            <w:pPr>
              <w:spacing w:before="0" w:after="0" w:line="240" w:lineRule="auto"/>
              <w:jc w:val="center"/>
              <w:rPr>
                <w:rFonts w:eastAsia="Times New Roman" w:cs="Arial"/>
                <w:b/>
                <w:bCs/>
                <w:sz w:val="22"/>
                <w:lang w:val="es-ES" w:eastAsia="es-ES"/>
              </w:rPr>
            </w:pPr>
            <w:r w:rsidRPr="007B52F6">
              <w:rPr>
                <w:rFonts w:eastAsia="Times New Roman" w:cs="Arial"/>
                <w:b/>
                <w:bCs/>
                <w:sz w:val="22"/>
                <w:lang w:val="es-ES" w:eastAsia="es-ES"/>
              </w:rPr>
              <w:t>DESCRIPCIÓN</w:t>
            </w:r>
          </w:p>
        </w:tc>
        <w:tc>
          <w:tcPr>
            <w:tcW w:w="1559" w:type="dxa"/>
            <w:tcBorders>
              <w:top w:val="single" w:sz="4" w:space="0" w:color="auto"/>
              <w:left w:val="single" w:sz="4" w:space="0" w:color="auto"/>
              <w:bottom w:val="single" w:sz="4" w:space="0" w:color="auto"/>
            </w:tcBorders>
            <w:shd w:val="clear" w:color="auto" w:fill="FFFFFF"/>
            <w:vAlign w:val="center"/>
          </w:tcPr>
          <w:p w14:paraId="21174036" w14:textId="708DAED1" w:rsidR="007B52F6" w:rsidRPr="007B52F6" w:rsidRDefault="007B52F6" w:rsidP="007B52F6">
            <w:pPr>
              <w:spacing w:before="0" w:after="0" w:line="240" w:lineRule="auto"/>
              <w:jc w:val="center"/>
              <w:rPr>
                <w:rFonts w:eastAsia="Times New Roman" w:cs="Arial"/>
                <w:b/>
                <w:bCs/>
                <w:iCs/>
                <w:sz w:val="22"/>
                <w:lang w:val="es-ES" w:eastAsia="es-ES"/>
              </w:rPr>
            </w:pPr>
            <w:r>
              <w:rPr>
                <w:rFonts w:eastAsia="Times New Roman" w:cs="Arial"/>
                <w:b/>
                <w:bCs/>
                <w:iCs/>
                <w:sz w:val="22"/>
                <w:lang w:val="es-ES" w:eastAsia="es-ES"/>
              </w:rPr>
              <w:t>APLICA</w:t>
            </w:r>
          </w:p>
        </w:tc>
      </w:tr>
      <w:tr w:rsidR="007B52F6" w:rsidRPr="007B52F6" w14:paraId="69C4B32B" w14:textId="77777777" w:rsidTr="007B52F6">
        <w:trPr>
          <w:trHeight w:val="66"/>
        </w:trPr>
        <w:tc>
          <w:tcPr>
            <w:tcW w:w="7797" w:type="dxa"/>
            <w:tcBorders>
              <w:top w:val="single" w:sz="4" w:space="0" w:color="auto"/>
              <w:bottom w:val="single" w:sz="4" w:space="0" w:color="auto"/>
              <w:right w:val="single" w:sz="4" w:space="0" w:color="auto"/>
            </w:tcBorders>
            <w:shd w:val="clear" w:color="auto" w:fill="FFFFFF"/>
            <w:vAlign w:val="center"/>
          </w:tcPr>
          <w:p w14:paraId="2826C670"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sz w:val="22"/>
                <w:lang w:val="es-ES" w:eastAsia="es-ES"/>
              </w:rPr>
              <w:t xml:space="preserve">Certificación de cumplimiento de requisitos de consulta, publicidad y de incorporación en la agenda regulatoria </w:t>
            </w:r>
          </w:p>
          <w:p w14:paraId="72977DDE" w14:textId="77777777" w:rsidR="007B52F6" w:rsidRPr="007B52F6" w:rsidRDefault="007B52F6" w:rsidP="007B52F6">
            <w:pPr>
              <w:spacing w:before="0" w:after="0" w:line="240" w:lineRule="auto"/>
              <w:jc w:val="both"/>
              <w:rPr>
                <w:rFonts w:eastAsia="Times New Roman" w:cs="Arial"/>
                <w:i/>
                <w:color w:val="808080"/>
                <w:sz w:val="22"/>
                <w:lang w:val="es-ES" w:eastAsia="es-ES"/>
              </w:rPr>
            </w:pPr>
            <w:r w:rsidRPr="007B52F6">
              <w:rPr>
                <w:rFonts w:eastAsia="Times New Roman" w:cs="Arial"/>
                <w:i/>
                <w:color w:val="808080"/>
                <w:sz w:val="20"/>
                <w:lang w:val="es-ES" w:eastAsia="es-ES"/>
              </w:rPr>
              <w:t>(Firmada por el servidor público competente –entidad originadora)</w:t>
            </w:r>
          </w:p>
        </w:tc>
        <w:tc>
          <w:tcPr>
            <w:tcW w:w="1559" w:type="dxa"/>
            <w:tcBorders>
              <w:top w:val="single" w:sz="4" w:space="0" w:color="auto"/>
              <w:left w:val="single" w:sz="4" w:space="0" w:color="auto"/>
              <w:bottom w:val="single" w:sz="4" w:space="0" w:color="auto"/>
            </w:tcBorders>
            <w:shd w:val="clear" w:color="auto" w:fill="FFFFFF"/>
            <w:vAlign w:val="center"/>
          </w:tcPr>
          <w:p w14:paraId="38C49CEB" w14:textId="77777777" w:rsidR="007B52F6" w:rsidRPr="007B52F6" w:rsidRDefault="007B52F6" w:rsidP="007B52F6">
            <w:pPr>
              <w:spacing w:before="0" w:after="0" w:line="240" w:lineRule="auto"/>
              <w:jc w:val="center"/>
              <w:rPr>
                <w:rFonts w:eastAsia="Times New Roman" w:cs="Arial"/>
                <w:i/>
                <w:color w:val="808080"/>
                <w:sz w:val="22"/>
                <w:lang w:val="es-ES" w:eastAsia="es-ES"/>
              </w:rPr>
            </w:pPr>
            <w:r w:rsidRPr="007B52F6">
              <w:rPr>
                <w:rFonts w:eastAsia="Times New Roman" w:cs="Arial"/>
                <w:i/>
                <w:color w:val="808080"/>
                <w:sz w:val="22"/>
                <w:lang w:val="es-ES" w:eastAsia="es-ES"/>
              </w:rPr>
              <w:t>(Marque con una x)</w:t>
            </w:r>
          </w:p>
        </w:tc>
      </w:tr>
      <w:tr w:rsidR="007B52F6" w:rsidRPr="007B52F6" w14:paraId="7BA2C656" w14:textId="77777777" w:rsidTr="007B52F6">
        <w:trPr>
          <w:trHeight w:val="66"/>
        </w:trPr>
        <w:tc>
          <w:tcPr>
            <w:tcW w:w="7797" w:type="dxa"/>
            <w:tcBorders>
              <w:top w:val="single" w:sz="4" w:space="0" w:color="auto"/>
              <w:bottom w:val="single" w:sz="4" w:space="0" w:color="auto"/>
              <w:right w:val="single" w:sz="4" w:space="0" w:color="auto"/>
            </w:tcBorders>
            <w:shd w:val="clear" w:color="auto" w:fill="FFFFFF"/>
            <w:vAlign w:val="center"/>
          </w:tcPr>
          <w:p w14:paraId="3A1A639F"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sz w:val="22"/>
                <w:lang w:val="es-ES" w:eastAsia="es-ES"/>
              </w:rPr>
              <w:t>Concepto(s) de Ministerio de Comercio, Industria y Turismo</w:t>
            </w:r>
          </w:p>
          <w:p w14:paraId="216C8CED" w14:textId="77777777" w:rsidR="007B52F6" w:rsidRPr="007B52F6" w:rsidRDefault="007B52F6" w:rsidP="007B52F6">
            <w:pPr>
              <w:spacing w:before="0" w:after="0" w:line="240" w:lineRule="auto"/>
              <w:jc w:val="both"/>
              <w:rPr>
                <w:rFonts w:eastAsia="Times New Roman" w:cs="Arial"/>
                <w:i/>
                <w:color w:val="808080"/>
                <w:sz w:val="22"/>
                <w:lang w:val="es-ES" w:eastAsia="es-ES"/>
              </w:rPr>
            </w:pPr>
            <w:r w:rsidRPr="007B52F6">
              <w:rPr>
                <w:rFonts w:eastAsia="Times New Roman" w:cs="Arial"/>
                <w:i/>
                <w:color w:val="808080"/>
                <w:sz w:val="20"/>
                <w:lang w:val="es-ES" w:eastAsia="es-ES"/>
              </w:rPr>
              <w:t>(Cuando se trate de un proyecto de reglamento técnico o de procedimientos de evaluación de conformidad)</w:t>
            </w:r>
          </w:p>
        </w:tc>
        <w:tc>
          <w:tcPr>
            <w:tcW w:w="1559" w:type="dxa"/>
            <w:tcBorders>
              <w:top w:val="single" w:sz="4" w:space="0" w:color="auto"/>
              <w:left w:val="single" w:sz="4" w:space="0" w:color="auto"/>
              <w:bottom w:val="single" w:sz="4" w:space="0" w:color="auto"/>
            </w:tcBorders>
            <w:shd w:val="clear" w:color="auto" w:fill="FFFFFF"/>
            <w:vAlign w:val="center"/>
          </w:tcPr>
          <w:p w14:paraId="5C67227C" w14:textId="77777777" w:rsidR="007B52F6" w:rsidRPr="007B52F6" w:rsidRDefault="007B52F6" w:rsidP="007B52F6">
            <w:pPr>
              <w:spacing w:before="0" w:after="0" w:line="240" w:lineRule="auto"/>
              <w:jc w:val="center"/>
              <w:rPr>
                <w:rFonts w:eastAsia="Times New Roman" w:cs="Arial"/>
                <w:sz w:val="22"/>
                <w:lang w:val="es-ES" w:eastAsia="es-ES"/>
              </w:rPr>
            </w:pPr>
            <w:r w:rsidRPr="007B52F6">
              <w:rPr>
                <w:rFonts w:eastAsia="Times New Roman" w:cs="Arial"/>
                <w:i/>
                <w:color w:val="808080"/>
                <w:sz w:val="22"/>
                <w:lang w:val="es-ES" w:eastAsia="es-ES"/>
              </w:rPr>
              <w:t>(Marque con una x)</w:t>
            </w:r>
          </w:p>
        </w:tc>
      </w:tr>
      <w:tr w:rsidR="007B52F6" w:rsidRPr="007B52F6" w14:paraId="03910A7B" w14:textId="77777777" w:rsidTr="007B52F6">
        <w:trPr>
          <w:trHeight w:val="66"/>
        </w:trPr>
        <w:tc>
          <w:tcPr>
            <w:tcW w:w="7797" w:type="dxa"/>
            <w:tcBorders>
              <w:top w:val="single" w:sz="4" w:space="0" w:color="auto"/>
              <w:bottom w:val="single" w:sz="4" w:space="0" w:color="auto"/>
              <w:right w:val="single" w:sz="4" w:space="0" w:color="auto"/>
            </w:tcBorders>
            <w:shd w:val="clear" w:color="auto" w:fill="FFFFFF"/>
            <w:vAlign w:val="center"/>
          </w:tcPr>
          <w:p w14:paraId="2E9FC289"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sz w:val="22"/>
                <w:lang w:val="es-ES" w:eastAsia="es-ES"/>
              </w:rPr>
              <w:t xml:space="preserve">Informe de observaciones y respuestas </w:t>
            </w:r>
          </w:p>
          <w:p w14:paraId="41F6CDD2" w14:textId="77777777" w:rsidR="007B52F6" w:rsidRPr="007B52F6" w:rsidRDefault="007B52F6" w:rsidP="007B52F6">
            <w:pPr>
              <w:spacing w:before="0" w:after="0" w:line="240" w:lineRule="auto"/>
              <w:jc w:val="both"/>
              <w:rPr>
                <w:rFonts w:eastAsia="Times New Roman" w:cs="Arial"/>
                <w:i/>
                <w:color w:val="808080"/>
                <w:sz w:val="22"/>
                <w:lang w:val="es-ES" w:eastAsia="es-ES"/>
              </w:rPr>
            </w:pPr>
            <w:r w:rsidRPr="007B52F6">
              <w:rPr>
                <w:rFonts w:eastAsia="Times New Roman" w:cs="Arial"/>
                <w:i/>
                <w:color w:val="808080"/>
                <w:sz w:val="20"/>
                <w:lang w:val="es-ES" w:eastAsia="es-ES"/>
              </w:rPr>
              <w:t>(Análisis del informe con la evaluación de las observaciones de los ciudadanos y grupos de interés sobre el proyecto normativo)</w:t>
            </w:r>
          </w:p>
        </w:tc>
        <w:tc>
          <w:tcPr>
            <w:tcW w:w="1559" w:type="dxa"/>
            <w:tcBorders>
              <w:top w:val="single" w:sz="4" w:space="0" w:color="auto"/>
              <w:left w:val="single" w:sz="4" w:space="0" w:color="auto"/>
              <w:bottom w:val="single" w:sz="4" w:space="0" w:color="auto"/>
            </w:tcBorders>
            <w:shd w:val="clear" w:color="auto" w:fill="FFFFFF"/>
            <w:vAlign w:val="center"/>
          </w:tcPr>
          <w:p w14:paraId="3442D924" w14:textId="77777777" w:rsidR="007B52F6" w:rsidRPr="007B52F6" w:rsidRDefault="007B52F6" w:rsidP="007B52F6">
            <w:pPr>
              <w:spacing w:before="0" w:after="0" w:line="240" w:lineRule="auto"/>
              <w:jc w:val="center"/>
              <w:rPr>
                <w:rFonts w:eastAsia="Times New Roman" w:cs="Arial"/>
                <w:sz w:val="22"/>
                <w:lang w:val="es-ES" w:eastAsia="es-ES"/>
              </w:rPr>
            </w:pPr>
            <w:r w:rsidRPr="007B52F6">
              <w:rPr>
                <w:rFonts w:eastAsia="Times New Roman" w:cs="Arial"/>
                <w:i/>
                <w:color w:val="808080"/>
                <w:sz w:val="22"/>
                <w:lang w:val="es-ES" w:eastAsia="es-ES"/>
              </w:rPr>
              <w:t>(Marque con una x)</w:t>
            </w:r>
          </w:p>
        </w:tc>
      </w:tr>
      <w:tr w:rsidR="007B52F6" w:rsidRPr="007B52F6" w14:paraId="2081FE02" w14:textId="77777777" w:rsidTr="007B52F6">
        <w:trPr>
          <w:trHeight w:val="66"/>
        </w:trPr>
        <w:tc>
          <w:tcPr>
            <w:tcW w:w="7797" w:type="dxa"/>
            <w:tcBorders>
              <w:top w:val="single" w:sz="4" w:space="0" w:color="auto"/>
              <w:bottom w:val="single" w:sz="4" w:space="0" w:color="auto"/>
              <w:right w:val="single" w:sz="4" w:space="0" w:color="auto"/>
            </w:tcBorders>
            <w:shd w:val="clear" w:color="auto" w:fill="FFFFFF"/>
            <w:vAlign w:val="center"/>
          </w:tcPr>
          <w:p w14:paraId="6E4BC056"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sz w:val="22"/>
                <w:lang w:val="es-ES" w:eastAsia="es-ES"/>
              </w:rPr>
              <w:t>Concepto de Abogacía de la Competencia de la Superintendencia de Industria y Comercio</w:t>
            </w:r>
          </w:p>
          <w:p w14:paraId="6B1E9129" w14:textId="77777777" w:rsidR="007B52F6" w:rsidRPr="007B52F6" w:rsidRDefault="007B52F6" w:rsidP="007B52F6">
            <w:pPr>
              <w:spacing w:before="0" w:after="0" w:line="240" w:lineRule="auto"/>
              <w:jc w:val="both"/>
              <w:rPr>
                <w:rFonts w:eastAsia="Times New Roman" w:cs="Arial"/>
                <w:i/>
                <w:color w:val="808080"/>
                <w:sz w:val="22"/>
                <w:lang w:val="es-ES" w:eastAsia="es-ES"/>
              </w:rPr>
            </w:pPr>
            <w:r w:rsidRPr="007B52F6">
              <w:rPr>
                <w:rFonts w:eastAsia="Times New Roman" w:cs="Arial"/>
                <w:i/>
                <w:color w:val="808080"/>
                <w:sz w:val="20"/>
                <w:lang w:val="es-ES" w:eastAsia="es-ES"/>
              </w:rPr>
              <w:t>(Cuando los proyectos normativos tengan incidencia en la libre competencia de los mercados)</w:t>
            </w:r>
          </w:p>
        </w:tc>
        <w:tc>
          <w:tcPr>
            <w:tcW w:w="1559" w:type="dxa"/>
            <w:tcBorders>
              <w:top w:val="single" w:sz="4" w:space="0" w:color="auto"/>
              <w:left w:val="single" w:sz="4" w:space="0" w:color="auto"/>
              <w:bottom w:val="single" w:sz="4" w:space="0" w:color="auto"/>
            </w:tcBorders>
            <w:shd w:val="clear" w:color="auto" w:fill="FFFFFF"/>
            <w:vAlign w:val="center"/>
          </w:tcPr>
          <w:p w14:paraId="0EB3BDB8" w14:textId="77777777" w:rsidR="007B52F6" w:rsidRPr="007B52F6" w:rsidRDefault="007B52F6" w:rsidP="007B52F6">
            <w:pPr>
              <w:spacing w:before="0" w:after="0" w:line="240" w:lineRule="auto"/>
              <w:jc w:val="center"/>
              <w:rPr>
                <w:rFonts w:eastAsia="Times New Roman" w:cs="Arial"/>
                <w:sz w:val="22"/>
                <w:lang w:val="es-ES" w:eastAsia="es-ES"/>
              </w:rPr>
            </w:pPr>
            <w:r w:rsidRPr="007B52F6">
              <w:rPr>
                <w:rFonts w:eastAsia="Times New Roman" w:cs="Arial"/>
                <w:i/>
                <w:color w:val="808080"/>
                <w:sz w:val="22"/>
                <w:lang w:val="es-ES" w:eastAsia="es-ES"/>
              </w:rPr>
              <w:t>(Marque con una x)</w:t>
            </w:r>
          </w:p>
        </w:tc>
      </w:tr>
      <w:tr w:rsidR="007B52F6" w:rsidRPr="007B52F6" w14:paraId="481792F7" w14:textId="77777777" w:rsidTr="007B52F6">
        <w:trPr>
          <w:trHeight w:val="66"/>
        </w:trPr>
        <w:tc>
          <w:tcPr>
            <w:tcW w:w="7797" w:type="dxa"/>
            <w:tcBorders>
              <w:top w:val="single" w:sz="4" w:space="0" w:color="auto"/>
              <w:bottom w:val="single" w:sz="4" w:space="0" w:color="auto"/>
              <w:right w:val="single" w:sz="4" w:space="0" w:color="auto"/>
            </w:tcBorders>
            <w:shd w:val="clear" w:color="auto" w:fill="FFFFFF"/>
            <w:vAlign w:val="center"/>
          </w:tcPr>
          <w:p w14:paraId="35FA551D"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sz w:val="22"/>
                <w:lang w:val="es-ES" w:eastAsia="es-ES"/>
              </w:rPr>
              <w:t>Concepto de aprobación nuevos trámites del Departamento Administrativo de la Función Pública</w:t>
            </w:r>
          </w:p>
          <w:p w14:paraId="5FA010D3"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i/>
                <w:color w:val="808080"/>
                <w:sz w:val="20"/>
                <w:lang w:val="es-ES" w:eastAsia="es-ES"/>
              </w:rPr>
              <w:t>(Cuando el proyecto normativo adopte o modifique un trámite)</w:t>
            </w:r>
          </w:p>
        </w:tc>
        <w:tc>
          <w:tcPr>
            <w:tcW w:w="1559" w:type="dxa"/>
            <w:tcBorders>
              <w:top w:val="single" w:sz="4" w:space="0" w:color="auto"/>
              <w:left w:val="single" w:sz="4" w:space="0" w:color="auto"/>
              <w:bottom w:val="single" w:sz="4" w:space="0" w:color="auto"/>
            </w:tcBorders>
            <w:shd w:val="clear" w:color="auto" w:fill="FFFFFF"/>
            <w:vAlign w:val="center"/>
          </w:tcPr>
          <w:p w14:paraId="1AB25FF2" w14:textId="77777777" w:rsidR="007B52F6" w:rsidRPr="007B52F6" w:rsidRDefault="007B52F6" w:rsidP="007B52F6">
            <w:pPr>
              <w:spacing w:before="0" w:after="0" w:line="240" w:lineRule="auto"/>
              <w:jc w:val="center"/>
              <w:rPr>
                <w:rFonts w:eastAsia="Times New Roman" w:cs="Arial"/>
                <w:sz w:val="22"/>
                <w:lang w:val="es-ES" w:eastAsia="es-ES"/>
              </w:rPr>
            </w:pPr>
            <w:r w:rsidRPr="007B52F6">
              <w:rPr>
                <w:rFonts w:eastAsia="Times New Roman" w:cs="Arial"/>
                <w:i/>
                <w:color w:val="808080"/>
                <w:sz w:val="22"/>
                <w:lang w:val="es-ES" w:eastAsia="es-ES"/>
              </w:rPr>
              <w:t>(Marque con una x)</w:t>
            </w:r>
          </w:p>
        </w:tc>
      </w:tr>
      <w:tr w:rsidR="007B52F6" w:rsidRPr="007B52F6" w14:paraId="4A51675E" w14:textId="77777777" w:rsidTr="007B52F6">
        <w:trPr>
          <w:trHeight w:val="66"/>
        </w:trPr>
        <w:tc>
          <w:tcPr>
            <w:tcW w:w="7797" w:type="dxa"/>
            <w:tcBorders>
              <w:top w:val="single" w:sz="4" w:space="0" w:color="auto"/>
              <w:bottom w:val="single" w:sz="4" w:space="0" w:color="auto"/>
              <w:right w:val="single" w:sz="4" w:space="0" w:color="auto"/>
            </w:tcBorders>
            <w:shd w:val="clear" w:color="auto" w:fill="FFFFFF"/>
            <w:vAlign w:val="center"/>
          </w:tcPr>
          <w:p w14:paraId="4B6DF595"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sz w:val="22"/>
                <w:lang w:val="es-ES" w:eastAsia="es-ES"/>
              </w:rPr>
              <w:t xml:space="preserve">Otro </w:t>
            </w:r>
          </w:p>
          <w:p w14:paraId="54732587" w14:textId="77777777" w:rsidR="007B52F6" w:rsidRPr="007B52F6" w:rsidRDefault="007B52F6" w:rsidP="007B52F6">
            <w:pPr>
              <w:spacing w:before="0" w:after="0" w:line="240" w:lineRule="auto"/>
              <w:jc w:val="both"/>
              <w:rPr>
                <w:rFonts w:eastAsia="Times New Roman" w:cs="Arial"/>
                <w:sz w:val="22"/>
                <w:lang w:val="es-ES" w:eastAsia="es-ES"/>
              </w:rPr>
            </w:pPr>
            <w:r w:rsidRPr="007B52F6">
              <w:rPr>
                <w:rFonts w:eastAsia="Times New Roman" w:cs="Arial"/>
                <w:i/>
                <w:color w:val="808080"/>
                <w:sz w:val="20"/>
                <w:lang w:val="es-ES" w:eastAsia="es-ES"/>
              </w:rPr>
              <w:t>(Cualquier otro aspecto que la entidad originadora de la norma considere relevante o de importancia)</w:t>
            </w:r>
          </w:p>
        </w:tc>
        <w:tc>
          <w:tcPr>
            <w:tcW w:w="1559" w:type="dxa"/>
            <w:tcBorders>
              <w:top w:val="single" w:sz="4" w:space="0" w:color="auto"/>
              <w:left w:val="single" w:sz="4" w:space="0" w:color="auto"/>
              <w:bottom w:val="single" w:sz="4" w:space="0" w:color="auto"/>
            </w:tcBorders>
            <w:shd w:val="clear" w:color="auto" w:fill="FFFFFF"/>
            <w:vAlign w:val="center"/>
          </w:tcPr>
          <w:p w14:paraId="6073820F" w14:textId="77777777" w:rsidR="007B52F6" w:rsidRPr="007B52F6" w:rsidRDefault="007B52F6" w:rsidP="007B52F6">
            <w:pPr>
              <w:spacing w:before="0" w:after="0" w:line="240" w:lineRule="auto"/>
              <w:jc w:val="center"/>
              <w:rPr>
                <w:rFonts w:eastAsia="Times New Roman" w:cs="Arial"/>
                <w:sz w:val="22"/>
                <w:lang w:val="es-ES" w:eastAsia="es-ES"/>
              </w:rPr>
            </w:pPr>
            <w:r w:rsidRPr="007B52F6">
              <w:rPr>
                <w:rFonts w:eastAsia="Times New Roman" w:cs="Arial"/>
                <w:i/>
                <w:color w:val="808080"/>
                <w:sz w:val="22"/>
                <w:lang w:val="es-ES" w:eastAsia="es-ES"/>
              </w:rPr>
              <w:t>(Marque con una x)</w:t>
            </w:r>
          </w:p>
        </w:tc>
      </w:tr>
    </w:tbl>
    <w:p w14:paraId="0C9AC658" w14:textId="77777777" w:rsidR="007B52F6" w:rsidRDefault="007B52F6" w:rsidP="007B52F6">
      <w:pPr>
        <w:pStyle w:val="Prrafodelista"/>
        <w:spacing w:before="0" w:after="0"/>
        <w:ind w:left="426"/>
        <w:jc w:val="both"/>
        <w:rPr>
          <w:rFonts w:cs="Arial"/>
          <w:b/>
          <w:color w:val="000000"/>
          <w:sz w:val="22"/>
        </w:rPr>
      </w:pPr>
    </w:p>
    <w:p w14:paraId="098B4754" w14:textId="77777777" w:rsidR="00D956C6" w:rsidRDefault="00D956C6" w:rsidP="007B52F6">
      <w:pPr>
        <w:pStyle w:val="Prrafodelista"/>
        <w:spacing w:before="0" w:after="0"/>
        <w:ind w:left="426"/>
        <w:jc w:val="both"/>
        <w:rPr>
          <w:rFonts w:cs="Arial"/>
          <w:b/>
          <w:color w:val="000000"/>
          <w:sz w:val="22"/>
        </w:rPr>
      </w:pPr>
    </w:p>
    <w:p w14:paraId="7E18304A" w14:textId="77777777" w:rsidR="00D956C6" w:rsidRDefault="00D956C6" w:rsidP="007B52F6">
      <w:pPr>
        <w:pStyle w:val="Prrafodelista"/>
        <w:spacing w:before="0" w:after="0"/>
        <w:ind w:left="426"/>
        <w:jc w:val="both"/>
        <w:rPr>
          <w:rFonts w:cs="Arial"/>
          <w:b/>
          <w:color w:val="000000"/>
          <w:sz w:val="22"/>
        </w:rPr>
      </w:pPr>
    </w:p>
    <w:p w14:paraId="3041046A" w14:textId="77777777" w:rsidR="00D956C6" w:rsidRPr="007B52F6" w:rsidRDefault="00D956C6" w:rsidP="007B52F6">
      <w:pPr>
        <w:pStyle w:val="Prrafodelista"/>
        <w:spacing w:before="0" w:after="0"/>
        <w:ind w:left="426"/>
        <w:jc w:val="both"/>
        <w:rPr>
          <w:rFonts w:cs="Arial"/>
          <w:b/>
          <w:color w:val="000000"/>
          <w:sz w:val="22"/>
        </w:rPr>
      </w:pPr>
    </w:p>
    <w:sectPr w:rsidR="00D956C6" w:rsidRPr="007B52F6" w:rsidSect="00A00A3E">
      <w:headerReference w:type="default" r:id="rId21"/>
      <w:footerReference w:type="default" r:id="rId22"/>
      <w:headerReference w:type="first" r:id="rId23"/>
      <w:footerReference w:type="first" r:id="rId24"/>
      <w:pgSz w:w="12240" w:h="15840"/>
      <w:pgMar w:top="1701" w:right="1701" w:bottom="1418" w:left="1701" w:header="0" w:footer="0"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rolina Arcila Villa" w:date="2026-04-24T11:45:00Z" w:initials="CV">
    <w:p w14:paraId="2EA610D5" w14:textId="323DFD39" w:rsidR="00934A72" w:rsidRDefault="00934A72">
      <w:r>
        <w:annotationRef/>
      </w:r>
      <w:r w:rsidRPr="2F91374B">
        <w:rPr>
          <w:i/>
          <w:iCs/>
        </w:rPr>
        <w:t>(Por favor explique de manera amplia y detallada: la necesidad de regulación, alcance, fin que se pretende y sus implicaciones con otras disposiciones, por favor no transcriba con considerandos).</w:t>
      </w:r>
      <w:r w:rsidRPr="01164F3D">
        <w: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A610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8D98E" w16cex:dateUtc="2026-04-24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A610D5" w16cid:durableId="44A8D9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BB40A" w14:textId="77777777" w:rsidR="00C100F4" w:rsidRDefault="00C100F4" w:rsidP="00CD6908">
      <w:pPr>
        <w:spacing w:after="0" w:line="240" w:lineRule="auto"/>
      </w:pPr>
      <w:r>
        <w:separator/>
      </w:r>
    </w:p>
  </w:endnote>
  <w:endnote w:type="continuationSeparator" w:id="0">
    <w:p w14:paraId="4AF328B7" w14:textId="77777777" w:rsidR="00C100F4" w:rsidRDefault="00C100F4"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084FF" w14:textId="77777777" w:rsidR="00A00A3E" w:rsidRPr="00A00A3E" w:rsidRDefault="00A00A3E">
    <w:pPr>
      <w:pStyle w:val="Piedepgina"/>
      <w:jc w:val="right"/>
    </w:pPr>
    <w:r w:rsidRPr="00A00A3E">
      <w:rPr>
        <w:sz w:val="20"/>
        <w:szCs w:val="20"/>
        <w:lang w:val="es-ES"/>
      </w:rPr>
      <w:t xml:space="preserve">pág. </w:t>
    </w:r>
    <w:r w:rsidRPr="00A00A3E">
      <w:rPr>
        <w:sz w:val="20"/>
        <w:szCs w:val="20"/>
      </w:rPr>
      <w:fldChar w:fldCharType="begin"/>
    </w:r>
    <w:r w:rsidRPr="00A00A3E">
      <w:rPr>
        <w:sz w:val="20"/>
        <w:szCs w:val="20"/>
      </w:rPr>
      <w:instrText>PAGE  \* Arabic</w:instrText>
    </w:r>
    <w:r w:rsidRPr="00A00A3E">
      <w:rPr>
        <w:sz w:val="20"/>
        <w:szCs w:val="20"/>
      </w:rPr>
      <w:fldChar w:fldCharType="separate"/>
    </w:r>
    <w:r w:rsidRPr="00A00A3E">
      <w:rPr>
        <w:sz w:val="20"/>
        <w:szCs w:val="20"/>
        <w:lang w:val="es-ES"/>
      </w:rPr>
      <w:t>1</w:t>
    </w:r>
    <w:r w:rsidRPr="00A00A3E">
      <w:rPr>
        <w:sz w:val="20"/>
        <w:szCs w:val="20"/>
      </w:rPr>
      <w:fldChar w:fldCharType="end"/>
    </w:r>
  </w:p>
  <w:p w14:paraId="3C2DBC0C" w14:textId="687EC6C0" w:rsidR="00524BF2" w:rsidRDefault="00524BF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D0148" w14:textId="77777777" w:rsidR="00A00A3E" w:rsidRPr="00A00A3E" w:rsidRDefault="00A00A3E">
    <w:pPr>
      <w:pStyle w:val="Piedepgina"/>
      <w:jc w:val="right"/>
    </w:pPr>
    <w:r w:rsidRPr="00A00A3E">
      <w:rPr>
        <w:sz w:val="20"/>
        <w:szCs w:val="20"/>
        <w:lang w:val="es-ES"/>
      </w:rPr>
      <w:t xml:space="preserve">pág. </w:t>
    </w:r>
    <w:r w:rsidRPr="00A00A3E">
      <w:rPr>
        <w:sz w:val="20"/>
        <w:szCs w:val="20"/>
      </w:rPr>
      <w:fldChar w:fldCharType="begin"/>
    </w:r>
    <w:r w:rsidRPr="00A00A3E">
      <w:rPr>
        <w:sz w:val="20"/>
        <w:szCs w:val="20"/>
      </w:rPr>
      <w:instrText>PAGE  \* Arabic</w:instrText>
    </w:r>
    <w:r w:rsidRPr="00A00A3E">
      <w:rPr>
        <w:sz w:val="20"/>
        <w:szCs w:val="20"/>
      </w:rPr>
      <w:fldChar w:fldCharType="separate"/>
    </w:r>
    <w:r w:rsidRPr="00A00A3E">
      <w:rPr>
        <w:sz w:val="20"/>
        <w:szCs w:val="20"/>
        <w:lang w:val="es-ES"/>
      </w:rPr>
      <w:t>1</w:t>
    </w:r>
    <w:r w:rsidRPr="00A00A3E">
      <w:rPr>
        <w:sz w:val="20"/>
        <w:szCs w:val="20"/>
      </w:rPr>
      <w:fldChar w:fldCharType="end"/>
    </w:r>
  </w:p>
  <w:p w14:paraId="72A26059" w14:textId="77777777" w:rsidR="00A00A3E" w:rsidRDefault="00A00A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7B9C0" w14:textId="77777777" w:rsidR="00C100F4" w:rsidRDefault="00C100F4" w:rsidP="00CD6908">
      <w:pPr>
        <w:spacing w:after="0" w:line="240" w:lineRule="auto"/>
      </w:pPr>
      <w:r>
        <w:separator/>
      </w:r>
    </w:p>
  </w:footnote>
  <w:footnote w:type="continuationSeparator" w:id="0">
    <w:p w14:paraId="587777A5" w14:textId="77777777" w:rsidR="00C100F4" w:rsidRDefault="00C100F4" w:rsidP="00CD6908">
      <w:pPr>
        <w:spacing w:after="0" w:line="240" w:lineRule="auto"/>
      </w:pPr>
      <w:r>
        <w:continuationSeparator/>
      </w:r>
    </w:p>
  </w:footnote>
  <w:footnote w:id="1">
    <w:p w14:paraId="5302084D" w14:textId="3F561242" w:rsidR="003A78FB" w:rsidRPr="00ED48EE" w:rsidRDefault="003A78FB" w:rsidP="00ED48EE">
      <w:pPr>
        <w:pStyle w:val="Prrafodelista"/>
        <w:spacing w:before="0" w:after="0" w:line="240" w:lineRule="auto"/>
        <w:ind w:left="360"/>
        <w:jc w:val="both"/>
        <w:rPr>
          <w:rFonts w:cs="Arial"/>
          <w:sz w:val="18"/>
          <w:szCs w:val="18"/>
        </w:rPr>
      </w:pPr>
      <w:r w:rsidRPr="00ED48EE">
        <w:rPr>
          <w:rStyle w:val="Refdenotaalpie"/>
          <w:sz w:val="18"/>
          <w:szCs w:val="18"/>
        </w:rPr>
        <w:footnoteRef/>
      </w:r>
      <w:r w:rsidRPr="00ED48EE">
        <w:rPr>
          <w:sz w:val="18"/>
          <w:szCs w:val="18"/>
        </w:rPr>
        <w:t xml:space="preserve">. </w:t>
      </w:r>
      <w:r w:rsidRPr="00ED48EE">
        <w:rPr>
          <w:rFonts w:cs="Arial"/>
          <w:sz w:val="18"/>
          <w:szCs w:val="18"/>
        </w:rPr>
        <w:t>Resolución 002599 de 2016 modificada por las Resoluciones 011467 de 2018; 005949 de 2019; 2022130000000414-6, 2022320000001043-6 y 2022100000008592-6 de 2022; 2023150000000</w:t>
      </w:r>
      <w:hyperlink r:id="rId1" w:anchor="0" w:history="1">
        <w:r w:rsidRPr="00ED48EE">
          <w:rPr>
            <w:rFonts w:cs="Arial"/>
            <w:sz w:val="18"/>
            <w:szCs w:val="18"/>
          </w:rPr>
          <w:t>899</w:t>
        </w:r>
      </w:hyperlink>
      <w:r w:rsidRPr="00ED48EE">
        <w:rPr>
          <w:rFonts w:cs="Arial"/>
          <w:sz w:val="18"/>
          <w:szCs w:val="18"/>
        </w:rPr>
        <w:t>-6 y 20234200000</w:t>
      </w:r>
      <w:hyperlink r:id="rId2" w:anchor="0" w:history="1">
        <w:r w:rsidRPr="00ED48EE">
          <w:rPr>
            <w:rFonts w:cs="Arial"/>
            <w:sz w:val="18"/>
            <w:szCs w:val="18"/>
          </w:rPr>
          <w:t>14123</w:t>
        </w:r>
      </w:hyperlink>
      <w:r w:rsidRPr="00ED48EE">
        <w:rPr>
          <w:rFonts w:cs="Arial"/>
          <w:sz w:val="18"/>
          <w:szCs w:val="18"/>
        </w:rPr>
        <w:t>-6 de 202</w:t>
      </w:r>
      <w:r w:rsidR="00ED48EE" w:rsidRPr="00ED48EE">
        <w:rPr>
          <w:rFonts w:cs="Arial"/>
          <w:sz w:val="18"/>
          <w:szCs w:val="18"/>
        </w:rPr>
        <w:t xml:space="preserve">3; </w:t>
      </w:r>
      <w:r w:rsidRPr="00ED48EE">
        <w:rPr>
          <w:rFonts w:cs="Arial"/>
          <w:sz w:val="18"/>
          <w:szCs w:val="18"/>
        </w:rPr>
        <w:t>2024100000010531-6  de 2024</w:t>
      </w:r>
      <w:r w:rsidR="00ED48EE" w:rsidRPr="00ED48EE">
        <w:rPr>
          <w:rFonts w:cs="Arial"/>
          <w:sz w:val="18"/>
          <w:szCs w:val="18"/>
        </w:rPr>
        <w:t xml:space="preserve">; </w:t>
      </w:r>
      <w:r w:rsidRPr="00ED48EE">
        <w:rPr>
          <w:rFonts w:cs="Arial"/>
          <w:sz w:val="18"/>
          <w:szCs w:val="18"/>
        </w:rPr>
        <w:t xml:space="preserve">2025300000000357-6 y </w:t>
      </w:r>
      <w:hyperlink r:id="rId3" w:anchor="0" w:history="1">
        <w:r w:rsidRPr="00ED48EE">
          <w:rPr>
            <w:sz w:val="18"/>
            <w:szCs w:val="18"/>
          </w:rPr>
          <w:t>2025420000005448-6</w:t>
        </w:r>
      </w:hyperlink>
      <w:r w:rsidRPr="00ED48EE">
        <w:rPr>
          <w:rFonts w:cs="Arial"/>
          <w:sz w:val="18"/>
          <w:szCs w:val="18"/>
        </w:rPr>
        <w:t> de 2025</w:t>
      </w:r>
      <w:r w:rsidR="00ED48EE" w:rsidRPr="00ED48EE">
        <w:rPr>
          <w:rFonts w:cs="Arial"/>
          <w:sz w:val="18"/>
          <w:szCs w:val="18"/>
        </w:rPr>
        <w:t>.</w:t>
      </w:r>
    </w:p>
    <w:p w14:paraId="5949AB71" w14:textId="10054BE4" w:rsidR="003A78FB" w:rsidRPr="00ED48EE" w:rsidRDefault="003A78FB" w:rsidP="00ED48EE">
      <w:pPr>
        <w:pStyle w:val="Textonotapie"/>
        <w:rPr>
          <w:sz w:val="18"/>
          <w:szCs w:val="18"/>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13E3" w14:textId="6FFE4808" w:rsidR="00E34CD1" w:rsidRDefault="00E34CD1" w:rsidP="004D65AF">
    <w:pPr>
      <w:pStyle w:val="Encabezado"/>
      <w:ind w:left="-993"/>
      <w:jc w:val="right"/>
    </w:pPr>
  </w:p>
  <w:tbl>
    <w:tblPr>
      <w:tblStyle w:val="Tablaconcuadrcula"/>
      <w:tblpPr w:leftFromText="141" w:rightFromText="141" w:vertAnchor="page" w:horzAnchor="margin" w:tblpXSpec="center" w:tblpY="721"/>
      <w:tblW w:w="9634" w:type="dxa"/>
      <w:tblLayout w:type="fixed"/>
      <w:tblLook w:val="04A0" w:firstRow="1" w:lastRow="0" w:firstColumn="1" w:lastColumn="0" w:noHBand="0" w:noVBand="1"/>
    </w:tblPr>
    <w:tblGrid>
      <w:gridCol w:w="1811"/>
      <w:gridCol w:w="5414"/>
      <w:gridCol w:w="1134"/>
      <w:gridCol w:w="1275"/>
    </w:tblGrid>
    <w:tr w:rsidR="00410B18" w:rsidRPr="003622FD" w14:paraId="3039C817" w14:textId="77777777" w:rsidTr="74180F17">
      <w:trPr>
        <w:trHeight w:val="690"/>
      </w:trPr>
      <w:tc>
        <w:tcPr>
          <w:tcW w:w="1811" w:type="dxa"/>
          <w:vMerge w:val="restart"/>
          <w:tcBorders>
            <w:top w:val="single" w:sz="4" w:space="0" w:color="auto"/>
            <w:left w:val="single" w:sz="4" w:space="0" w:color="auto"/>
            <w:right w:val="single" w:sz="4" w:space="0" w:color="auto"/>
          </w:tcBorders>
        </w:tcPr>
        <w:p w14:paraId="284F6139" w14:textId="77777777" w:rsidR="00410B18" w:rsidRPr="003622FD" w:rsidRDefault="00410B18" w:rsidP="00410B18">
          <w:pPr>
            <w:pStyle w:val="Encabezado"/>
            <w:spacing w:before="0" w:line="360" w:lineRule="auto"/>
            <w:rPr>
              <w:rFonts w:cs="Arial"/>
              <w:b/>
              <w:bCs/>
              <w:sz w:val="22"/>
            </w:rPr>
          </w:pPr>
          <w:r w:rsidRPr="003622FD">
            <w:rPr>
              <w:rFonts w:cs="Arial"/>
              <w:b/>
              <w:bCs/>
              <w:noProof/>
              <w:sz w:val="22"/>
            </w:rPr>
            <w:drawing>
              <wp:anchor distT="0" distB="0" distL="114300" distR="114300" simplePos="0" relativeHeight="251658240" behindDoc="0" locked="0" layoutInCell="1" allowOverlap="1" wp14:anchorId="4D319E86" wp14:editId="039B4995">
                <wp:simplePos x="0" y="0"/>
                <wp:positionH relativeFrom="column">
                  <wp:posOffset>-57785</wp:posOffset>
                </wp:positionH>
                <wp:positionV relativeFrom="paragraph">
                  <wp:posOffset>260350</wp:posOffset>
                </wp:positionV>
                <wp:extent cx="1128760" cy="742950"/>
                <wp:effectExtent l="0" t="0" r="0" b="0"/>
                <wp:wrapNone/>
                <wp:docPr id="1022903111" name="Imagen 10229031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a:extLst>
                            <a:ext uri="{C183D7F6-B498-43B3-948B-1728B52AA6E4}">
                              <adec:decorative xmlns:adec="http://schemas.microsoft.com/office/drawing/2017/decorative" val="1"/>
                            </a:ext>
                          </a:extLst>
                        </pic:cNvPr>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291" b="-11487"/>
                        <a:stretch/>
                      </pic:blipFill>
                      <pic:spPr bwMode="auto">
                        <a:xfrm>
                          <a:off x="0" y="0"/>
                          <a:ext cx="1131807" cy="7449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5414" w:type="dxa"/>
          <w:tcBorders>
            <w:top w:val="single" w:sz="4" w:space="0" w:color="auto"/>
            <w:left w:val="single" w:sz="4" w:space="0" w:color="auto"/>
            <w:right w:val="single" w:sz="4" w:space="0" w:color="auto"/>
          </w:tcBorders>
          <w:vAlign w:val="center"/>
        </w:tcPr>
        <w:p w14:paraId="08517FD5" w14:textId="07C3766C" w:rsidR="00410B18" w:rsidRPr="00322DD0" w:rsidRDefault="74180F17" w:rsidP="74180F17">
          <w:pPr>
            <w:pStyle w:val="Encabezado"/>
            <w:spacing w:before="0" w:line="360" w:lineRule="auto"/>
            <w:jc w:val="center"/>
            <w:rPr>
              <w:rFonts w:cs="Arial"/>
              <w:b/>
              <w:bCs/>
              <w:color w:val="000000"/>
              <w:sz w:val="22"/>
            </w:rPr>
          </w:pPr>
          <w:r w:rsidRPr="74180F17">
            <w:rPr>
              <w:rFonts w:cs="Arial"/>
              <w:b/>
              <w:bCs/>
              <w:color w:val="000000" w:themeColor="text1"/>
              <w:sz w:val="22"/>
            </w:rPr>
            <w:t>GESTIÓN DE LINEAMIENTOS, METODOLOGÍAS E INSTRUMENTOS PARA IVC</w:t>
          </w:r>
        </w:p>
      </w:tc>
      <w:tc>
        <w:tcPr>
          <w:tcW w:w="1134" w:type="dxa"/>
          <w:tcBorders>
            <w:left w:val="single" w:sz="4" w:space="0" w:color="auto"/>
          </w:tcBorders>
          <w:vAlign w:val="center"/>
        </w:tcPr>
        <w:p w14:paraId="39A1C3BB" w14:textId="77777777" w:rsidR="00410B18" w:rsidRPr="00D05366" w:rsidRDefault="00410B18" w:rsidP="00A00A3E">
          <w:pPr>
            <w:pStyle w:val="Encabezado"/>
            <w:spacing w:before="0"/>
            <w:rPr>
              <w:rFonts w:cs="Arial"/>
              <w:b/>
              <w:bCs/>
              <w:sz w:val="20"/>
              <w:szCs w:val="20"/>
            </w:rPr>
          </w:pPr>
          <w:r w:rsidRPr="00D05366">
            <w:rPr>
              <w:rFonts w:cs="Arial"/>
              <w:b/>
              <w:bCs/>
              <w:sz w:val="20"/>
              <w:szCs w:val="20"/>
            </w:rPr>
            <w:t>CÓDIGO</w:t>
          </w:r>
        </w:p>
      </w:tc>
      <w:tc>
        <w:tcPr>
          <w:tcW w:w="1275" w:type="dxa"/>
          <w:vAlign w:val="center"/>
        </w:tcPr>
        <w:p w14:paraId="1D6C06D7" w14:textId="6EE8ED6B" w:rsidR="00410B18" w:rsidRDefault="00410B18" w:rsidP="00A00A3E">
          <w:pPr>
            <w:pStyle w:val="Encabezado"/>
            <w:spacing w:before="0"/>
            <w:rPr>
              <w:rFonts w:cs="Arial"/>
              <w:bCs/>
              <w:sz w:val="20"/>
              <w:szCs w:val="20"/>
            </w:rPr>
          </w:pPr>
          <w:r w:rsidRPr="00410B18">
            <w:rPr>
              <w:rFonts w:cs="Arial"/>
              <w:bCs/>
              <w:sz w:val="20"/>
              <w:szCs w:val="20"/>
            </w:rPr>
            <w:t>E5-FT-3</w:t>
          </w:r>
        </w:p>
      </w:tc>
    </w:tr>
    <w:tr w:rsidR="00410B18" w:rsidRPr="003622FD" w14:paraId="540F8C99" w14:textId="77777777" w:rsidTr="74180F17">
      <w:trPr>
        <w:trHeight w:val="690"/>
      </w:trPr>
      <w:tc>
        <w:tcPr>
          <w:tcW w:w="1811" w:type="dxa"/>
          <w:vMerge/>
        </w:tcPr>
        <w:p w14:paraId="33BDF1F3" w14:textId="77777777" w:rsidR="00410B18" w:rsidRPr="003622FD" w:rsidRDefault="00410B18" w:rsidP="00410B18">
          <w:pPr>
            <w:pStyle w:val="Encabezado"/>
            <w:spacing w:before="0" w:line="360" w:lineRule="auto"/>
            <w:rPr>
              <w:rFonts w:cs="Arial"/>
              <w:b/>
              <w:bCs/>
              <w:sz w:val="22"/>
            </w:rPr>
          </w:pPr>
        </w:p>
      </w:tc>
      <w:tc>
        <w:tcPr>
          <w:tcW w:w="5414" w:type="dxa"/>
          <w:vMerge w:val="restart"/>
          <w:tcBorders>
            <w:left w:val="single" w:sz="4" w:space="0" w:color="auto"/>
            <w:right w:val="single" w:sz="4" w:space="0" w:color="auto"/>
          </w:tcBorders>
          <w:vAlign w:val="center"/>
        </w:tcPr>
        <w:p w14:paraId="18F7B7B8" w14:textId="0E42C109" w:rsidR="00410B18" w:rsidRPr="003622FD" w:rsidRDefault="00410B18" w:rsidP="00410B18">
          <w:pPr>
            <w:pStyle w:val="Encabezado"/>
            <w:spacing w:before="0" w:line="360" w:lineRule="auto"/>
            <w:jc w:val="center"/>
            <w:rPr>
              <w:rFonts w:cs="Arial"/>
              <w:b/>
              <w:bCs/>
              <w:sz w:val="22"/>
            </w:rPr>
          </w:pPr>
          <w:r w:rsidRPr="007B52F6">
            <w:rPr>
              <w:rFonts w:cs="Arial"/>
              <w:b/>
              <w:bCs/>
              <w:sz w:val="22"/>
            </w:rPr>
            <w:t>MEMORIA JUSTIFICATIVA</w:t>
          </w:r>
          <w:r>
            <w:rPr>
              <w:rFonts w:cs="Arial"/>
              <w:b/>
              <w:bCs/>
              <w:sz w:val="22"/>
            </w:rPr>
            <w:t xml:space="preserve"> </w:t>
          </w:r>
          <w:r w:rsidRPr="003C0702">
            <w:rPr>
              <w:rFonts w:cs="Arial"/>
              <w:b/>
              <w:bCs/>
              <w:sz w:val="22"/>
            </w:rPr>
            <w:t>DE LINEAMIENTOS PARA INSPECCIÓN, VIGILANCIA Y CONTROL</w:t>
          </w:r>
        </w:p>
      </w:tc>
      <w:tc>
        <w:tcPr>
          <w:tcW w:w="1134" w:type="dxa"/>
          <w:tcBorders>
            <w:left w:val="single" w:sz="4" w:space="0" w:color="auto"/>
          </w:tcBorders>
          <w:vAlign w:val="center"/>
        </w:tcPr>
        <w:p w14:paraId="724FC969" w14:textId="77777777" w:rsidR="00410B18" w:rsidRPr="00D05366" w:rsidRDefault="00410B18" w:rsidP="00A00A3E">
          <w:pPr>
            <w:pStyle w:val="Encabezado"/>
            <w:spacing w:before="0"/>
            <w:rPr>
              <w:rFonts w:cs="Arial"/>
              <w:b/>
              <w:bCs/>
              <w:sz w:val="20"/>
              <w:szCs w:val="20"/>
            </w:rPr>
          </w:pPr>
          <w:r w:rsidRPr="00D05366">
            <w:rPr>
              <w:rFonts w:cs="Arial"/>
              <w:b/>
              <w:bCs/>
              <w:sz w:val="20"/>
              <w:szCs w:val="20"/>
            </w:rPr>
            <w:t>VERSIÓN</w:t>
          </w:r>
        </w:p>
      </w:tc>
      <w:tc>
        <w:tcPr>
          <w:tcW w:w="1275" w:type="dxa"/>
          <w:vAlign w:val="center"/>
        </w:tcPr>
        <w:p w14:paraId="2C52CFC1" w14:textId="78E92212" w:rsidR="00410B18" w:rsidRDefault="00410B18" w:rsidP="00A00A3E">
          <w:pPr>
            <w:pStyle w:val="Encabezado"/>
            <w:spacing w:before="0"/>
            <w:rPr>
              <w:rFonts w:cs="Arial"/>
              <w:bCs/>
              <w:sz w:val="20"/>
              <w:szCs w:val="20"/>
            </w:rPr>
          </w:pPr>
          <w:r>
            <w:rPr>
              <w:rFonts w:cs="Arial"/>
              <w:bCs/>
              <w:sz w:val="20"/>
              <w:szCs w:val="20"/>
            </w:rPr>
            <w:t>1</w:t>
          </w:r>
        </w:p>
      </w:tc>
    </w:tr>
    <w:tr w:rsidR="00410B18" w:rsidRPr="003622FD" w14:paraId="40BA7BF1" w14:textId="77777777" w:rsidTr="74180F17">
      <w:trPr>
        <w:trHeight w:val="690"/>
      </w:trPr>
      <w:tc>
        <w:tcPr>
          <w:tcW w:w="1811" w:type="dxa"/>
          <w:vMerge/>
        </w:tcPr>
        <w:p w14:paraId="7391A7EA" w14:textId="77777777" w:rsidR="00410B18" w:rsidRPr="003622FD" w:rsidRDefault="00410B18" w:rsidP="00410B18">
          <w:pPr>
            <w:pStyle w:val="Encabezado"/>
            <w:spacing w:before="0" w:line="360" w:lineRule="auto"/>
            <w:rPr>
              <w:rFonts w:cs="Arial"/>
              <w:b/>
              <w:bCs/>
              <w:sz w:val="22"/>
            </w:rPr>
          </w:pPr>
        </w:p>
      </w:tc>
      <w:tc>
        <w:tcPr>
          <w:tcW w:w="5414" w:type="dxa"/>
          <w:vMerge/>
          <w:vAlign w:val="center"/>
        </w:tcPr>
        <w:p w14:paraId="35E3B026" w14:textId="77777777" w:rsidR="00410B18" w:rsidRPr="003622FD" w:rsidRDefault="00410B18" w:rsidP="00410B18">
          <w:pPr>
            <w:pStyle w:val="Encabezado"/>
            <w:spacing w:before="0" w:line="360" w:lineRule="auto"/>
            <w:rPr>
              <w:rFonts w:cs="Arial"/>
              <w:b/>
              <w:bCs/>
              <w:sz w:val="22"/>
            </w:rPr>
          </w:pPr>
        </w:p>
      </w:tc>
      <w:tc>
        <w:tcPr>
          <w:tcW w:w="1134" w:type="dxa"/>
          <w:tcBorders>
            <w:left w:val="single" w:sz="4" w:space="0" w:color="auto"/>
          </w:tcBorders>
          <w:vAlign w:val="center"/>
        </w:tcPr>
        <w:p w14:paraId="7AE96A42" w14:textId="77777777" w:rsidR="00410B18" w:rsidRPr="00D05366" w:rsidRDefault="00410B18" w:rsidP="00A00A3E">
          <w:pPr>
            <w:pStyle w:val="Encabezado"/>
            <w:spacing w:before="0"/>
            <w:rPr>
              <w:rFonts w:cs="Arial"/>
              <w:b/>
              <w:bCs/>
              <w:sz w:val="20"/>
              <w:szCs w:val="20"/>
            </w:rPr>
          </w:pPr>
          <w:r w:rsidRPr="00D05366">
            <w:rPr>
              <w:rFonts w:cs="Arial"/>
              <w:b/>
              <w:bCs/>
              <w:sz w:val="20"/>
              <w:szCs w:val="20"/>
            </w:rPr>
            <w:t>FECHA</w:t>
          </w:r>
        </w:p>
      </w:tc>
      <w:tc>
        <w:tcPr>
          <w:tcW w:w="1275" w:type="dxa"/>
          <w:vAlign w:val="center"/>
        </w:tcPr>
        <w:p w14:paraId="024C1908" w14:textId="1C23994C" w:rsidR="00410B18" w:rsidRDefault="74180F17" w:rsidP="74180F17">
          <w:pPr>
            <w:pStyle w:val="Encabezado"/>
            <w:spacing w:before="0"/>
            <w:rPr>
              <w:rFonts w:cs="Arial"/>
              <w:sz w:val="20"/>
              <w:szCs w:val="20"/>
            </w:rPr>
          </w:pPr>
          <w:r w:rsidRPr="74180F17">
            <w:rPr>
              <w:rFonts w:cs="Arial"/>
              <w:sz w:val="20"/>
              <w:szCs w:val="20"/>
            </w:rPr>
            <w:t>31/03/2026</w:t>
          </w:r>
        </w:p>
      </w:tc>
    </w:tr>
  </w:tbl>
  <w:p w14:paraId="767F4E1F" w14:textId="77777777" w:rsidR="004D65AF" w:rsidRDefault="004D65AF" w:rsidP="00322DD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45"/>
      <w:gridCol w:w="2945"/>
      <w:gridCol w:w="2945"/>
    </w:tblGrid>
    <w:tr w:rsidR="74180F17" w14:paraId="2FF4DE1F" w14:textId="77777777" w:rsidTr="74180F17">
      <w:trPr>
        <w:trHeight w:val="300"/>
      </w:trPr>
      <w:tc>
        <w:tcPr>
          <w:tcW w:w="2945" w:type="dxa"/>
        </w:tcPr>
        <w:p w14:paraId="1600863A" w14:textId="363470A0" w:rsidR="74180F17" w:rsidRDefault="74180F17" w:rsidP="74180F17">
          <w:pPr>
            <w:pStyle w:val="Encabezado"/>
            <w:ind w:left="-115"/>
          </w:pPr>
        </w:p>
      </w:tc>
      <w:tc>
        <w:tcPr>
          <w:tcW w:w="2945" w:type="dxa"/>
        </w:tcPr>
        <w:p w14:paraId="5CAF4615" w14:textId="16FA8638" w:rsidR="74180F17" w:rsidRDefault="74180F17" w:rsidP="74180F17">
          <w:pPr>
            <w:pStyle w:val="Encabezado"/>
            <w:jc w:val="center"/>
          </w:pPr>
        </w:p>
      </w:tc>
      <w:tc>
        <w:tcPr>
          <w:tcW w:w="2945" w:type="dxa"/>
        </w:tcPr>
        <w:p w14:paraId="03E79E67" w14:textId="28B24A33" w:rsidR="74180F17" w:rsidRDefault="74180F17" w:rsidP="74180F17">
          <w:pPr>
            <w:pStyle w:val="Encabezado"/>
            <w:ind w:right="-115"/>
            <w:jc w:val="right"/>
          </w:pPr>
        </w:p>
      </w:tc>
    </w:tr>
  </w:tbl>
  <w:p w14:paraId="41E3214D" w14:textId="35BEB5F7" w:rsidR="74180F17" w:rsidRDefault="74180F17" w:rsidP="74180F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4C"/>
    <w:multiLevelType w:val="hybridMultilevel"/>
    <w:tmpl w:val="B48045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D237BA"/>
    <w:multiLevelType w:val="hybridMultilevel"/>
    <w:tmpl w:val="28D8423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52631CE"/>
    <w:multiLevelType w:val="hybridMultilevel"/>
    <w:tmpl w:val="5BC04C42"/>
    <w:lvl w:ilvl="0" w:tplc="CA8E4BE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917DB5"/>
    <w:multiLevelType w:val="hybridMultilevel"/>
    <w:tmpl w:val="D722BD3E"/>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0F2129E4"/>
    <w:multiLevelType w:val="hybridMultilevel"/>
    <w:tmpl w:val="9B104A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1F5B55"/>
    <w:multiLevelType w:val="hybridMultilevel"/>
    <w:tmpl w:val="B0CC3416"/>
    <w:lvl w:ilvl="0" w:tplc="64546D5A">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EC65573"/>
    <w:multiLevelType w:val="hybridMultilevel"/>
    <w:tmpl w:val="AA3072D8"/>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2FA1745"/>
    <w:multiLevelType w:val="hybridMultilevel"/>
    <w:tmpl w:val="AE0CB3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9515383"/>
    <w:multiLevelType w:val="multilevel"/>
    <w:tmpl w:val="A87AE508"/>
    <w:lvl w:ilvl="0">
      <w:start w:val="1"/>
      <w:numFmt w:val="decimal"/>
      <w:lvlText w:val="%1."/>
      <w:lvlJc w:val="left"/>
      <w:pPr>
        <w:ind w:left="1213" w:hanging="360"/>
      </w:pPr>
      <w:rPr>
        <w:b/>
        <w:bCs/>
        <w:i w:val="0"/>
        <w:iCs/>
        <w:color w:val="auto"/>
      </w:rPr>
    </w:lvl>
    <w:lvl w:ilvl="1">
      <w:start w:val="1"/>
      <w:numFmt w:val="decimal"/>
      <w:lvlText w:val="%1.%2."/>
      <w:lvlJc w:val="left"/>
      <w:pPr>
        <w:ind w:left="1866" w:hanging="720"/>
      </w:pPr>
    </w:lvl>
    <w:lvl w:ilvl="2">
      <w:start w:val="1"/>
      <w:numFmt w:val="decimal"/>
      <w:isLgl/>
      <w:lvlText w:val="%1.%2.%3."/>
      <w:lvlJc w:val="left"/>
      <w:pPr>
        <w:ind w:left="2159" w:hanging="720"/>
      </w:pPr>
      <w:rPr>
        <w:rFonts w:hint="default"/>
      </w:rPr>
    </w:lvl>
    <w:lvl w:ilvl="3">
      <w:start w:val="1"/>
      <w:numFmt w:val="decimal"/>
      <w:isLgl/>
      <w:lvlText w:val="%1.%2.%3.%4."/>
      <w:lvlJc w:val="left"/>
      <w:pPr>
        <w:ind w:left="2812"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051" w:hanging="144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4997" w:hanging="1800"/>
      </w:pPr>
      <w:rPr>
        <w:rFonts w:hint="default"/>
      </w:rPr>
    </w:lvl>
  </w:abstractNum>
  <w:abstractNum w:abstractNumId="9" w15:restartNumberingAfterBreak="0">
    <w:nsid w:val="29C40DE0"/>
    <w:multiLevelType w:val="hybridMultilevel"/>
    <w:tmpl w:val="DB90AE64"/>
    <w:lvl w:ilvl="0" w:tplc="240A000F">
      <w:start w:val="1"/>
      <w:numFmt w:val="decimal"/>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0" w15:restartNumberingAfterBreak="0">
    <w:nsid w:val="2C8D575C"/>
    <w:multiLevelType w:val="hybridMultilevel"/>
    <w:tmpl w:val="3EE2C9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B7F3D5B"/>
    <w:multiLevelType w:val="hybridMultilevel"/>
    <w:tmpl w:val="027A65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BEE5AB1"/>
    <w:multiLevelType w:val="hybridMultilevel"/>
    <w:tmpl w:val="EAB011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0B34845"/>
    <w:multiLevelType w:val="hybridMultilevel"/>
    <w:tmpl w:val="864A6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170364A"/>
    <w:multiLevelType w:val="hybridMultilevel"/>
    <w:tmpl w:val="E304A144"/>
    <w:lvl w:ilvl="0" w:tplc="CA8E4BE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8D8557A"/>
    <w:multiLevelType w:val="hybridMultilevel"/>
    <w:tmpl w:val="A82AE17E"/>
    <w:lvl w:ilvl="0" w:tplc="271CD164">
      <w:start w:val="1"/>
      <w:numFmt w:val="bullet"/>
      <w:pStyle w:val="Listas"/>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92543B8"/>
    <w:multiLevelType w:val="hybridMultilevel"/>
    <w:tmpl w:val="A55C4F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9B31FB4"/>
    <w:multiLevelType w:val="hybridMultilevel"/>
    <w:tmpl w:val="DC38F5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BDD21FE"/>
    <w:multiLevelType w:val="hybridMultilevel"/>
    <w:tmpl w:val="915AAD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E265879"/>
    <w:multiLevelType w:val="hybridMultilevel"/>
    <w:tmpl w:val="A04603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F673170"/>
    <w:multiLevelType w:val="hybridMultilevel"/>
    <w:tmpl w:val="894CC8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7520999"/>
    <w:multiLevelType w:val="hybridMultilevel"/>
    <w:tmpl w:val="CD84BD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8C8752A"/>
    <w:multiLevelType w:val="hybridMultilevel"/>
    <w:tmpl w:val="D83E59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38978309">
    <w:abstractNumId w:val="13"/>
  </w:num>
  <w:num w:numId="2" w16cid:durableId="666858293">
    <w:abstractNumId w:val="11"/>
  </w:num>
  <w:num w:numId="3" w16cid:durableId="988093790">
    <w:abstractNumId w:val="12"/>
  </w:num>
  <w:num w:numId="4" w16cid:durableId="536235149">
    <w:abstractNumId w:val="3"/>
  </w:num>
  <w:num w:numId="5" w16cid:durableId="1830098136">
    <w:abstractNumId w:val="16"/>
  </w:num>
  <w:num w:numId="6" w16cid:durableId="1548687757">
    <w:abstractNumId w:val="0"/>
  </w:num>
  <w:num w:numId="7" w16cid:durableId="837185265">
    <w:abstractNumId w:val="21"/>
  </w:num>
  <w:num w:numId="8" w16cid:durableId="421877869">
    <w:abstractNumId w:val="7"/>
  </w:num>
  <w:num w:numId="9" w16cid:durableId="1775901864">
    <w:abstractNumId w:val="18"/>
  </w:num>
  <w:num w:numId="10" w16cid:durableId="1228422226">
    <w:abstractNumId w:val="22"/>
  </w:num>
  <w:num w:numId="11" w16cid:durableId="1227493069">
    <w:abstractNumId w:val="20"/>
  </w:num>
  <w:num w:numId="12" w16cid:durableId="1412653732">
    <w:abstractNumId w:val="2"/>
  </w:num>
  <w:num w:numId="13" w16cid:durableId="2069767219">
    <w:abstractNumId w:val="14"/>
  </w:num>
  <w:num w:numId="14" w16cid:durableId="943923163">
    <w:abstractNumId w:val="23"/>
  </w:num>
  <w:num w:numId="15" w16cid:durableId="936673084">
    <w:abstractNumId w:val="19"/>
  </w:num>
  <w:num w:numId="16" w16cid:durableId="986277271">
    <w:abstractNumId w:val="17"/>
  </w:num>
  <w:num w:numId="17" w16cid:durableId="387846246">
    <w:abstractNumId w:val="6"/>
  </w:num>
  <w:num w:numId="18" w16cid:durableId="114326956">
    <w:abstractNumId w:val="4"/>
  </w:num>
  <w:num w:numId="19" w16cid:durableId="2004775786">
    <w:abstractNumId w:val="5"/>
  </w:num>
  <w:num w:numId="20" w16cid:durableId="2078282290">
    <w:abstractNumId w:val="1"/>
  </w:num>
  <w:num w:numId="21" w16cid:durableId="322126853">
    <w:abstractNumId w:val="10"/>
  </w:num>
  <w:num w:numId="22" w16cid:durableId="1168909298">
    <w:abstractNumId w:val="8"/>
  </w:num>
  <w:num w:numId="23" w16cid:durableId="30691537">
    <w:abstractNumId w:val="9"/>
  </w:num>
  <w:num w:numId="24" w16cid:durableId="9103890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ina Arcila Villa">
    <w15:presenceInfo w15:providerId="AD" w15:userId="S::carolina.arcila@supersalud.gov.co::7627bf15-15f0-4a72-8564-1103cce54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300BE"/>
    <w:rsid w:val="00037C0B"/>
    <w:rsid w:val="00046ECF"/>
    <w:rsid w:val="0005164E"/>
    <w:rsid w:val="000633BB"/>
    <w:rsid w:val="00065BFB"/>
    <w:rsid w:val="00070A6F"/>
    <w:rsid w:val="00073BA5"/>
    <w:rsid w:val="000762A7"/>
    <w:rsid w:val="00081E1A"/>
    <w:rsid w:val="000933D8"/>
    <w:rsid w:val="00096ADF"/>
    <w:rsid w:val="000A07FE"/>
    <w:rsid w:val="000B226E"/>
    <w:rsid w:val="000C31C6"/>
    <w:rsid w:val="000C5BDC"/>
    <w:rsid w:val="000E0FA8"/>
    <w:rsid w:val="000E172C"/>
    <w:rsid w:val="000F176B"/>
    <w:rsid w:val="001012E0"/>
    <w:rsid w:val="001048B6"/>
    <w:rsid w:val="00106D5C"/>
    <w:rsid w:val="00115089"/>
    <w:rsid w:val="00121AC3"/>
    <w:rsid w:val="00121C52"/>
    <w:rsid w:val="001229A1"/>
    <w:rsid w:val="0012427C"/>
    <w:rsid w:val="0012682B"/>
    <w:rsid w:val="00134940"/>
    <w:rsid w:val="0014345B"/>
    <w:rsid w:val="001547DE"/>
    <w:rsid w:val="00156C5D"/>
    <w:rsid w:val="00157E6B"/>
    <w:rsid w:val="001601A3"/>
    <w:rsid w:val="0016164F"/>
    <w:rsid w:val="001653E0"/>
    <w:rsid w:val="00170C35"/>
    <w:rsid w:val="0017222E"/>
    <w:rsid w:val="001740BD"/>
    <w:rsid w:val="001835F3"/>
    <w:rsid w:val="00190B3C"/>
    <w:rsid w:val="00195388"/>
    <w:rsid w:val="00195CDA"/>
    <w:rsid w:val="00197060"/>
    <w:rsid w:val="001A78CD"/>
    <w:rsid w:val="001B54D2"/>
    <w:rsid w:val="001B6187"/>
    <w:rsid w:val="001B6733"/>
    <w:rsid w:val="001C1377"/>
    <w:rsid w:val="001D2DC4"/>
    <w:rsid w:val="001D32AE"/>
    <w:rsid w:val="001D3B0E"/>
    <w:rsid w:val="001E00E0"/>
    <w:rsid w:val="001E1E6D"/>
    <w:rsid w:val="001E3DB3"/>
    <w:rsid w:val="001E6A54"/>
    <w:rsid w:val="001F106A"/>
    <w:rsid w:val="001F20CB"/>
    <w:rsid w:val="001F5864"/>
    <w:rsid w:val="00202512"/>
    <w:rsid w:val="00216E4A"/>
    <w:rsid w:val="00224671"/>
    <w:rsid w:val="002373EA"/>
    <w:rsid w:val="00237626"/>
    <w:rsid w:val="002416AB"/>
    <w:rsid w:val="002452D8"/>
    <w:rsid w:val="00246613"/>
    <w:rsid w:val="00250E27"/>
    <w:rsid w:val="0025534F"/>
    <w:rsid w:val="00263638"/>
    <w:rsid w:val="00271100"/>
    <w:rsid w:val="002717F5"/>
    <w:rsid w:val="00273F1E"/>
    <w:rsid w:val="00284CAB"/>
    <w:rsid w:val="0028699D"/>
    <w:rsid w:val="00292CE5"/>
    <w:rsid w:val="0029437D"/>
    <w:rsid w:val="002967AB"/>
    <w:rsid w:val="002A03B5"/>
    <w:rsid w:val="002A04AE"/>
    <w:rsid w:val="002A04BB"/>
    <w:rsid w:val="002A1C3C"/>
    <w:rsid w:val="002A2667"/>
    <w:rsid w:val="002A2EDB"/>
    <w:rsid w:val="002A3665"/>
    <w:rsid w:val="002B45EC"/>
    <w:rsid w:val="002C1478"/>
    <w:rsid w:val="002C2259"/>
    <w:rsid w:val="002C4320"/>
    <w:rsid w:val="002C473C"/>
    <w:rsid w:val="002C4B01"/>
    <w:rsid w:val="002D1FF7"/>
    <w:rsid w:val="002D2520"/>
    <w:rsid w:val="002D2BAB"/>
    <w:rsid w:val="002D5A0C"/>
    <w:rsid w:val="002D7F94"/>
    <w:rsid w:val="002E113A"/>
    <w:rsid w:val="002E2EC4"/>
    <w:rsid w:val="002E6C27"/>
    <w:rsid w:val="002E6DF8"/>
    <w:rsid w:val="002E72AA"/>
    <w:rsid w:val="002F5811"/>
    <w:rsid w:val="002F7E81"/>
    <w:rsid w:val="00302B27"/>
    <w:rsid w:val="003035BA"/>
    <w:rsid w:val="00303957"/>
    <w:rsid w:val="0031468F"/>
    <w:rsid w:val="003156D3"/>
    <w:rsid w:val="00322DD0"/>
    <w:rsid w:val="00323671"/>
    <w:rsid w:val="00326EE8"/>
    <w:rsid w:val="003316A4"/>
    <w:rsid w:val="003356FC"/>
    <w:rsid w:val="00343FA4"/>
    <w:rsid w:val="00357C0F"/>
    <w:rsid w:val="00370FD8"/>
    <w:rsid w:val="003763AD"/>
    <w:rsid w:val="003836D7"/>
    <w:rsid w:val="00384F74"/>
    <w:rsid w:val="00391573"/>
    <w:rsid w:val="00392452"/>
    <w:rsid w:val="00396951"/>
    <w:rsid w:val="00397FC4"/>
    <w:rsid w:val="003A2969"/>
    <w:rsid w:val="003A661F"/>
    <w:rsid w:val="003A78FB"/>
    <w:rsid w:val="003B208C"/>
    <w:rsid w:val="003B28D1"/>
    <w:rsid w:val="003C0702"/>
    <w:rsid w:val="003C6662"/>
    <w:rsid w:val="003D0A3C"/>
    <w:rsid w:val="003D0F91"/>
    <w:rsid w:val="003D3053"/>
    <w:rsid w:val="003D758E"/>
    <w:rsid w:val="003E5FED"/>
    <w:rsid w:val="003F32E7"/>
    <w:rsid w:val="003F5145"/>
    <w:rsid w:val="003F5D79"/>
    <w:rsid w:val="003F78AE"/>
    <w:rsid w:val="00405EC7"/>
    <w:rsid w:val="00410B18"/>
    <w:rsid w:val="00416A29"/>
    <w:rsid w:val="004178CD"/>
    <w:rsid w:val="00421793"/>
    <w:rsid w:val="00424B26"/>
    <w:rsid w:val="00433085"/>
    <w:rsid w:val="00436C74"/>
    <w:rsid w:val="00440056"/>
    <w:rsid w:val="00441EB8"/>
    <w:rsid w:val="004431FF"/>
    <w:rsid w:val="00443479"/>
    <w:rsid w:val="00455106"/>
    <w:rsid w:val="00465D20"/>
    <w:rsid w:val="004662A8"/>
    <w:rsid w:val="004666B3"/>
    <w:rsid w:val="00471B38"/>
    <w:rsid w:val="00472676"/>
    <w:rsid w:val="00472F21"/>
    <w:rsid w:val="004819AA"/>
    <w:rsid w:val="0048243C"/>
    <w:rsid w:val="00490CB6"/>
    <w:rsid w:val="00497355"/>
    <w:rsid w:val="004B0932"/>
    <w:rsid w:val="004B1310"/>
    <w:rsid w:val="004B17C8"/>
    <w:rsid w:val="004B644F"/>
    <w:rsid w:val="004B6BB7"/>
    <w:rsid w:val="004C24D8"/>
    <w:rsid w:val="004C70BD"/>
    <w:rsid w:val="004D1D6E"/>
    <w:rsid w:val="004D65AF"/>
    <w:rsid w:val="004F0AE8"/>
    <w:rsid w:val="0050279F"/>
    <w:rsid w:val="005027DC"/>
    <w:rsid w:val="00505A43"/>
    <w:rsid w:val="005111F0"/>
    <w:rsid w:val="005116C6"/>
    <w:rsid w:val="00523654"/>
    <w:rsid w:val="005245DC"/>
    <w:rsid w:val="005247E9"/>
    <w:rsid w:val="00524BF2"/>
    <w:rsid w:val="00525EAD"/>
    <w:rsid w:val="00530A21"/>
    <w:rsid w:val="00534654"/>
    <w:rsid w:val="00535378"/>
    <w:rsid w:val="00546231"/>
    <w:rsid w:val="00551EAF"/>
    <w:rsid w:val="0055704E"/>
    <w:rsid w:val="005645B1"/>
    <w:rsid w:val="005678FF"/>
    <w:rsid w:val="00581581"/>
    <w:rsid w:val="00586A2C"/>
    <w:rsid w:val="005873E4"/>
    <w:rsid w:val="00597B6F"/>
    <w:rsid w:val="005A1BC7"/>
    <w:rsid w:val="005A7FE3"/>
    <w:rsid w:val="005B3246"/>
    <w:rsid w:val="005B461D"/>
    <w:rsid w:val="005C19EC"/>
    <w:rsid w:val="005C1F79"/>
    <w:rsid w:val="005C4480"/>
    <w:rsid w:val="005D69F4"/>
    <w:rsid w:val="005E1EBB"/>
    <w:rsid w:val="005E2041"/>
    <w:rsid w:val="005E4D0D"/>
    <w:rsid w:val="005E5F46"/>
    <w:rsid w:val="005E7E66"/>
    <w:rsid w:val="00602A7F"/>
    <w:rsid w:val="00611865"/>
    <w:rsid w:val="00614597"/>
    <w:rsid w:val="0064003A"/>
    <w:rsid w:val="0065584B"/>
    <w:rsid w:val="0066486C"/>
    <w:rsid w:val="00676B63"/>
    <w:rsid w:val="00681BFC"/>
    <w:rsid w:val="00683029"/>
    <w:rsid w:val="00697925"/>
    <w:rsid w:val="006A1B9A"/>
    <w:rsid w:val="006A3250"/>
    <w:rsid w:val="006B1A06"/>
    <w:rsid w:val="006B1A7D"/>
    <w:rsid w:val="006B4ED8"/>
    <w:rsid w:val="006C00D0"/>
    <w:rsid w:val="006D17ED"/>
    <w:rsid w:val="006D2B31"/>
    <w:rsid w:val="006D2D4C"/>
    <w:rsid w:val="006D2ED3"/>
    <w:rsid w:val="006D4680"/>
    <w:rsid w:val="006E193C"/>
    <w:rsid w:val="006E20AE"/>
    <w:rsid w:val="006E3306"/>
    <w:rsid w:val="006E3C24"/>
    <w:rsid w:val="006F2DAB"/>
    <w:rsid w:val="006F547E"/>
    <w:rsid w:val="006F6160"/>
    <w:rsid w:val="00700E06"/>
    <w:rsid w:val="0071276F"/>
    <w:rsid w:val="00712D58"/>
    <w:rsid w:val="007133A9"/>
    <w:rsid w:val="007136E5"/>
    <w:rsid w:val="00717F33"/>
    <w:rsid w:val="007204C2"/>
    <w:rsid w:val="00720E3A"/>
    <w:rsid w:val="007279E2"/>
    <w:rsid w:val="007311B2"/>
    <w:rsid w:val="00734951"/>
    <w:rsid w:val="007416FD"/>
    <w:rsid w:val="00741C65"/>
    <w:rsid w:val="00751E87"/>
    <w:rsid w:val="0075421F"/>
    <w:rsid w:val="00754431"/>
    <w:rsid w:val="0076145E"/>
    <w:rsid w:val="00762EFF"/>
    <w:rsid w:val="00764557"/>
    <w:rsid w:val="00767956"/>
    <w:rsid w:val="0077490D"/>
    <w:rsid w:val="00775451"/>
    <w:rsid w:val="007775C9"/>
    <w:rsid w:val="00792736"/>
    <w:rsid w:val="00793C4D"/>
    <w:rsid w:val="00794DB7"/>
    <w:rsid w:val="007954F6"/>
    <w:rsid w:val="007A07BC"/>
    <w:rsid w:val="007A2846"/>
    <w:rsid w:val="007A6D05"/>
    <w:rsid w:val="007B00AC"/>
    <w:rsid w:val="007B2CEC"/>
    <w:rsid w:val="007B3E1F"/>
    <w:rsid w:val="007B52F6"/>
    <w:rsid w:val="007D2AEB"/>
    <w:rsid w:val="007D572B"/>
    <w:rsid w:val="007F0111"/>
    <w:rsid w:val="007F284D"/>
    <w:rsid w:val="007F70B4"/>
    <w:rsid w:val="007F7D1C"/>
    <w:rsid w:val="00811680"/>
    <w:rsid w:val="00812813"/>
    <w:rsid w:val="00814AF3"/>
    <w:rsid w:val="00815B3B"/>
    <w:rsid w:val="00820A0C"/>
    <w:rsid w:val="008262B8"/>
    <w:rsid w:val="008273BE"/>
    <w:rsid w:val="00832022"/>
    <w:rsid w:val="00833408"/>
    <w:rsid w:val="008352E9"/>
    <w:rsid w:val="0084152C"/>
    <w:rsid w:val="00846B60"/>
    <w:rsid w:val="0085150F"/>
    <w:rsid w:val="008531F5"/>
    <w:rsid w:val="00853CA5"/>
    <w:rsid w:val="00853DE3"/>
    <w:rsid w:val="00856960"/>
    <w:rsid w:val="0086442E"/>
    <w:rsid w:val="008718D3"/>
    <w:rsid w:val="00871F49"/>
    <w:rsid w:val="00886223"/>
    <w:rsid w:val="008871EC"/>
    <w:rsid w:val="008A3422"/>
    <w:rsid w:val="008A3795"/>
    <w:rsid w:val="008B586A"/>
    <w:rsid w:val="008D0BEB"/>
    <w:rsid w:val="008D46F9"/>
    <w:rsid w:val="008E592A"/>
    <w:rsid w:val="008F6FA7"/>
    <w:rsid w:val="008F7E2B"/>
    <w:rsid w:val="009016C6"/>
    <w:rsid w:val="009039A6"/>
    <w:rsid w:val="00906E02"/>
    <w:rsid w:val="00911913"/>
    <w:rsid w:val="00914FA6"/>
    <w:rsid w:val="0091741A"/>
    <w:rsid w:val="009247B2"/>
    <w:rsid w:val="00924F3D"/>
    <w:rsid w:val="0093001A"/>
    <w:rsid w:val="009330B0"/>
    <w:rsid w:val="0093354B"/>
    <w:rsid w:val="00934A72"/>
    <w:rsid w:val="00941C23"/>
    <w:rsid w:val="0095096A"/>
    <w:rsid w:val="009522F4"/>
    <w:rsid w:val="00954BCA"/>
    <w:rsid w:val="00955E9A"/>
    <w:rsid w:val="009561C4"/>
    <w:rsid w:val="0097250B"/>
    <w:rsid w:val="0098793A"/>
    <w:rsid w:val="009A2FB9"/>
    <w:rsid w:val="009B324B"/>
    <w:rsid w:val="009B4804"/>
    <w:rsid w:val="009D315B"/>
    <w:rsid w:val="009D4844"/>
    <w:rsid w:val="009D561B"/>
    <w:rsid w:val="009E1BFB"/>
    <w:rsid w:val="009F0B7E"/>
    <w:rsid w:val="009F34F9"/>
    <w:rsid w:val="009F4DB0"/>
    <w:rsid w:val="009F5AD1"/>
    <w:rsid w:val="00A00A3E"/>
    <w:rsid w:val="00A02952"/>
    <w:rsid w:val="00A042E2"/>
    <w:rsid w:val="00A043D8"/>
    <w:rsid w:val="00A15E48"/>
    <w:rsid w:val="00A17B17"/>
    <w:rsid w:val="00A22BA4"/>
    <w:rsid w:val="00A345F1"/>
    <w:rsid w:val="00A36D0D"/>
    <w:rsid w:val="00A37F78"/>
    <w:rsid w:val="00A415A9"/>
    <w:rsid w:val="00A46A9E"/>
    <w:rsid w:val="00A4778C"/>
    <w:rsid w:val="00A52095"/>
    <w:rsid w:val="00A54751"/>
    <w:rsid w:val="00A563D9"/>
    <w:rsid w:val="00A57C6A"/>
    <w:rsid w:val="00A63484"/>
    <w:rsid w:val="00A729FD"/>
    <w:rsid w:val="00A77069"/>
    <w:rsid w:val="00A801C8"/>
    <w:rsid w:val="00A81416"/>
    <w:rsid w:val="00A8200E"/>
    <w:rsid w:val="00AA2192"/>
    <w:rsid w:val="00AA7947"/>
    <w:rsid w:val="00AB0A16"/>
    <w:rsid w:val="00AB4567"/>
    <w:rsid w:val="00AC38C7"/>
    <w:rsid w:val="00AC7A30"/>
    <w:rsid w:val="00AC7B9C"/>
    <w:rsid w:val="00AD1970"/>
    <w:rsid w:val="00AD35F6"/>
    <w:rsid w:val="00AD6353"/>
    <w:rsid w:val="00AE0AB7"/>
    <w:rsid w:val="00AF127C"/>
    <w:rsid w:val="00AF60D5"/>
    <w:rsid w:val="00AF7CBF"/>
    <w:rsid w:val="00B0071F"/>
    <w:rsid w:val="00B02F2C"/>
    <w:rsid w:val="00B03366"/>
    <w:rsid w:val="00B052E3"/>
    <w:rsid w:val="00B05E44"/>
    <w:rsid w:val="00B10CCD"/>
    <w:rsid w:val="00B12CC4"/>
    <w:rsid w:val="00B15505"/>
    <w:rsid w:val="00B26FE6"/>
    <w:rsid w:val="00B3072F"/>
    <w:rsid w:val="00B34780"/>
    <w:rsid w:val="00B52205"/>
    <w:rsid w:val="00B52707"/>
    <w:rsid w:val="00B7410C"/>
    <w:rsid w:val="00B75E4D"/>
    <w:rsid w:val="00B774EA"/>
    <w:rsid w:val="00B822A1"/>
    <w:rsid w:val="00B83C5D"/>
    <w:rsid w:val="00B96754"/>
    <w:rsid w:val="00BA031B"/>
    <w:rsid w:val="00BC3EB2"/>
    <w:rsid w:val="00BC4F34"/>
    <w:rsid w:val="00BD3F61"/>
    <w:rsid w:val="00BE0F9D"/>
    <w:rsid w:val="00BE17B5"/>
    <w:rsid w:val="00BE6DE6"/>
    <w:rsid w:val="00BF08DE"/>
    <w:rsid w:val="00BF273B"/>
    <w:rsid w:val="00BF6201"/>
    <w:rsid w:val="00C0066A"/>
    <w:rsid w:val="00C100F4"/>
    <w:rsid w:val="00C107EE"/>
    <w:rsid w:val="00C1555A"/>
    <w:rsid w:val="00C16B28"/>
    <w:rsid w:val="00C214C2"/>
    <w:rsid w:val="00C222C4"/>
    <w:rsid w:val="00C2368A"/>
    <w:rsid w:val="00C308BE"/>
    <w:rsid w:val="00C31435"/>
    <w:rsid w:val="00C336EA"/>
    <w:rsid w:val="00C4578E"/>
    <w:rsid w:val="00C510DC"/>
    <w:rsid w:val="00C514D8"/>
    <w:rsid w:val="00C56072"/>
    <w:rsid w:val="00C56D9E"/>
    <w:rsid w:val="00C57715"/>
    <w:rsid w:val="00C62EC9"/>
    <w:rsid w:val="00C7436D"/>
    <w:rsid w:val="00C94EC1"/>
    <w:rsid w:val="00CA1101"/>
    <w:rsid w:val="00CA479B"/>
    <w:rsid w:val="00CA7E46"/>
    <w:rsid w:val="00CB1405"/>
    <w:rsid w:val="00CC4096"/>
    <w:rsid w:val="00CC6CFA"/>
    <w:rsid w:val="00CD6908"/>
    <w:rsid w:val="00CE6C51"/>
    <w:rsid w:val="00CF3E0B"/>
    <w:rsid w:val="00D024A7"/>
    <w:rsid w:val="00D05366"/>
    <w:rsid w:val="00D05FCE"/>
    <w:rsid w:val="00D06554"/>
    <w:rsid w:val="00D0736C"/>
    <w:rsid w:val="00D13335"/>
    <w:rsid w:val="00D16178"/>
    <w:rsid w:val="00D16708"/>
    <w:rsid w:val="00D2036D"/>
    <w:rsid w:val="00D21045"/>
    <w:rsid w:val="00D26DBB"/>
    <w:rsid w:val="00D30B13"/>
    <w:rsid w:val="00D32D63"/>
    <w:rsid w:val="00D40C84"/>
    <w:rsid w:val="00D40E8D"/>
    <w:rsid w:val="00D40EB0"/>
    <w:rsid w:val="00D42328"/>
    <w:rsid w:val="00D423A4"/>
    <w:rsid w:val="00D460AB"/>
    <w:rsid w:val="00D4793F"/>
    <w:rsid w:val="00D52F69"/>
    <w:rsid w:val="00D5513F"/>
    <w:rsid w:val="00D57C94"/>
    <w:rsid w:val="00D831BF"/>
    <w:rsid w:val="00D83AD6"/>
    <w:rsid w:val="00D8682E"/>
    <w:rsid w:val="00D956C6"/>
    <w:rsid w:val="00DA017B"/>
    <w:rsid w:val="00DA4090"/>
    <w:rsid w:val="00DA4597"/>
    <w:rsid w:val="00DA73E8"/>
    <w:rsid w:val="00DB1632"/>
    <w:rsid w:val="00DB62CF"/>
    <w:rsid w:val="00DB634A"/>
    <w:rsid w:val="00DC1BAF"/>
    <w:rsid w:val="00DD134F"/>
    <w:rsid w:val="00DD4DB9"/>
    <w:rsid w:val="00DD61D4"/>
    <w:rsid w:val="00DD7300"/>
    <w:rsid w:val="00DE3C88"/>
    <w:rsid w:val="00DF001B"/>
    <w:rsid w:val="00DF3534"/>
    <w:rsid w:val="00DF3FBE"/>
    <w:rsid w:val="00E02620"/>
    <w:rsid w:val="00E052D4"/>
    <w:rsid w:val="00E06C0B"/>
    <w:rsid w:val="00E14F5F"/>
    <w:rsid w:val="00E15EB3"/>
    <w:rsid w:val="00E17CF9"/>
    <w:rsid w:val="00E27972"/>
    <w:rsid w:val="00E333F3"/>
    <w:rsid w:val="00E344BB"/>
    <w:rsid w:val="00E34CD1"/>
    <w:rsid w:val="00E43E78"/>
    <w:rsid w:val="00E52085"/>
    <w:rsid w:val="00E661EC"/>
    <w:rsid w:val="00E667AA"/>
    <w:rsid w:val="00E73E1E"/>
    <w:rsid w:val="00E86497"/>
    <w:rsid w:val="00E938CA"/>
    <w:rsid w:val="00EA5270"/>
    <w:rsid w:val="00EA79FE"/>
    <w:rsid w:val="00EB20C6"/>
    <w:rsid w:val="00EB2D5D"/>
    <w:rsid w:val="00EB3808"/>
    <w:rsid w:val="00EB3FA9"/>
    <w:rsid w:val="00EB7812"/>
    <w:rsid w:val="00EC0DE3"/>
    <w:rsid w:val="00EC3764"/>
    <w:rsid w:val="00EC5885"/>
    <w:rsid w:val="00ED48EE"/>
    <w:rsid w:val="00ED5195"/>
    <w:rsid w:val="00ED6E71"/>
    <w:rsid w:val="00EE4EBC"/>
    <w:rsid w:val="00EE5F07"/>
    <w:rsid w:val="00EE7A87"/>
    <w:rsid w:val="00F00383"/>
    <w:rsid w:val="00F03272"/>
    <w:rsid w:val="00F04FDE"/>
    <w:rsid w:val="00F1246C"/>
    <w:rsid w:val="00F15BFE"/>
    <w:rsid w:val="00F26059"/>
    <w:rsid w:val="00F27904"/>
    <w:rsid w:val="00F3329E"/>
    <w:rsid w:val="00F37C4B"/>
    <w:rsid w:val="00F412C4"/>
    <w:rsid w:val="00F50593"/>
    <w:rsid w:val="00F53536"/>
    <w:rsid w:val="00F55996"/>
    <w:rsid w:val="00F5782D"/>
    <w:rsid w:val="00F60655"/>
    <w:rsid w:val="00F61FE9"/>
    <w:rsid w:val="00F708CB"/>
    <w:rsid w:val="00F744B9"/>
    <w:rsid w:val="00F74C74"/>
    <w:rsid w:val="00F77570"/>
    <w:rsid w:val="00F82EF4"/>
    <w:rsid w:val="00F8379F"/>
    <w:rsid w:val="00F83975"/>
    <w:rsid w:val="00F86B1A"/>
    <w:rsid w:val="00F9181C"/>
    <w:rsid w:val="00FB10E5"/>
    <w:rsid w:val="00FB3DCC"/>
    <w:rsid w:val="00FC1414"/>
    <w:rsid w:val="00FC187E"/>
    <w:rsid w:val="00FC282D"/>
    <w:rsid w:val="00FC33CD"/>
    <w:rsid w:val="00FC4195"/>
    <w:rsid w:val="00FD0725"/>
    <w:rsid w:val="00FD1112"/>
    <w:rsid w:val="00FD3788"/>
    <w:rsid w:val="00FD4AD5"/>
    <w:rsid w:val="00FE3510"/>
    <w:rsid w:val="00FF2ADF"/>
    <w:rsid w:val="00FF4269"/>
    <w:rsid w:val="00FF77FA"/>
    <w:rsid w:val="0489E063"/>
    <w:rsid w:val="05B06443"/>
    <w:rsid w:val="07651E22"/>
    <w:rsid w:val="0C40872F"/>
    <w:rsid w:val="0D6EE5E2"/>
    <w:rsid w:val="1345839B"/>
    <w:rsid w:val="18530A4D"/>
    <w:rsid w:val="189C86B9"/>
    <w:rsid w:val="1D76F8F3"/>
    <w:rsid w:val="20228934"/>
    <w:rsid w:val="238F07B3"/>
    <w:rsid w:val="267EC96D"/>
    <w:rsid w:val="26C57D5C"/>
    <w:rsid w:val="26EB6030"/>
    <w:rsid w:val="28E1B7E0"/>
    <w:rsid w:val="2B2340CD"/>
    <w:rsid w:val="2EF03F3B"/>
    <w:rsid w:val="2F638681"/>
    <w:rsid w:val="30D60A9B"/>
    <w:rsid w:val="3448985C"/>
    <w:rsid w:val="34717680"/>
    <w:rsid w:val="35569234"/>
    <w:rsid w:val="39BFFA8B"/>
    <w:rsid w:val="3B29EE12"/>
    <w:rsid w:val="3CA355E6"/>
    <w:rsid w:val="3FBB738B"/>
    <w:rsid w:val="4418B305"/>
    <w:rsid w:val="45D84952"/>
    <w:rsid w:val="4BB15BBB"/>
    <w:rsid w:val="4C1E80FD"/>
    <w:rsid w:val="52E21860"/>
    <w:rsid w:val="5838BB3A"/>
    <w:rsid w:val="5C305D1B"/>
    <w:rsid w:val="5CA4994B"/>
    <w:rsid w:val="60377C1B"/>
    <w:rsid w:val="64229222"/>
    <w:rsid w:val="64BC3B55"/>
    <w:rsid w:val="65BC9F46"/>
    <w:rsid w:val="66D9BE6C"/>
    <w:rsid w:val="71010168"/>
    <w:rsid w:val="72D39327"/>
    <w:rsid w:val="74180F17"/>
    <w:rsid w:val="771A436C"/>
    <w:rsid w:val="77B76F4B"/>
    <w:rsid w:val="7AEE6FF1"/>
    <w:rsid w:val="7CF680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22B01"/>
  <w15:docId w15:val="{7DFE3E3A-D623-401B-AB8D-77134019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676"/>
    <w:pPr>
      <w:spacing w:before="240" w:after="480" w:line="360" w:lineRule="auto"/>
    </w:pPr>
    <w:rPr>
      <w:rFonts w:ascii="Arial" w:hAnsi="Arial"/>
      <w:sz w:val="24"/>
    </w:rPr>
  </w:style>
  <w:style w:type="paragraph" w:styleId="Ttulo1">
    <w:name w:val="heading 1"/>
    <w:basedOn w:val="Normal"/>
    <w:next w:val="Normal"/>
    <w:link w:val="Ttulo1Car"/>
    <w:autoRedefine/>
    <w:uiPriority w:val="9"/>
    <w:qFormat/>
    <w:rsid w:val="009B4804"/>
    <w:pPr>
      <w:keepNext/>
      <w:keepLines/>
      <w:spacing w:before="360" w:after="540" w:line="480" w:lineRule="auto"/>
      <w:jc w:val="center"/>
      <w:outlineLvl w:val="0"/>
    </w:pPr>
    <w:rPr>
      <w:rFonts w:eastAsiaTheme="majorEastAsia" w:cstheme="majorBidi"/>
      <w:b/>
      <w:bCs/>
      <w:color w:val="365F91" w:themeColor="accent1" w:themeShade="BF"/>
      <w:sz w:val="32"/>
      <w:szCs w:val="32"/>
    </w:rPr>
  </w:style>
  <w:style w:type="paragraph" w:styleId="Ttulo2">
    <w:name w:val="heading 2"/>
    <w:basedOn w:val="Normal"/>
    <w:next w:val="Normal"/>
    <w:link w:val="Ttulo2Car"/>
    <w:autoRedefine/>
    <w:uiPriority w:val="9"/>
    <w:unhideWhenUsed/>
    <w:qFormat/>
    <w:rsid w:val="009B4804"/>
    <w:pPr>
      <w:keepNext/>
      <w:keepLines/>
      <w:spacing w:after="360"/>
      <w:outlineLvl w:val="1"/>
    </w:pPr>
    <w:rPr>
      <w:rFonts w:eastAsiaTheme="majorEastAsia" w:cstheme="majorBidi"/>
      <w:b/>
      <w:bCs/>
      <w:color w:val="365F91" w:themeColor="accent1" w:themeShade="BF"/>
      <w:sz w:val="28"/>
      <w:szCs w:val="26"/>
    </w:rPr>
  </w:style>
  <w:style w:type="paragraph" w:styleId="Ttulo3">
    <w:name w:val="heading 3"/>
    <w:basedOn w:val="Normal"/>
    <w:next w:val="Normal"/>
    <w:link w:val="Ttulo3Car"/>
    <w:autoRedefine/>
    <w:uiPriority w:val="9"/>
    <w:unhideWhenUsed/>
    <w:qFormat/>
    <w:rsid w:val="009B4804"/>
    <w:pPr>
      <w:keepNext/>
      <w:keepLines/>
      <w:spacing w:after="360" w:line="240" w:lineRule="auto"/>
      <w:outlineLvl w:val="2"/>
    </w:pPr>
    <w:rPr>
      <w:rFonts w:eastAsiaTheme="majorEastAsia" w:cstheme="majorBidi"/>
      <w:color w:val="365F91" w:themeColor="accent1" w:themeShade="BF"/>
      <w:sz w:val="26"/>
      <w:szCs w:val="24"/>
    </w:rPr>
  </w:style>
  <w:style w:type="paragraph" w:styleId="Ttulo4">
    <w:name w:val="heading 4"/>
    <w:basedOn w:val="Normal"/>
    <w:next w:val="Normal"/>
    <w:link w:val="Ttulo4Car"/>
    <w:autoRedefine/>
    <w:uiPriority w:val="9"/>
    <w:unhideWhenUsed/>
    <w:qFormat/>
    <w:rsid w:val="009B4804"/>
    <w:pPr>
      <w:keepNext/>
      <w:keepLines/>
      <w:spacing w:after="360"/>
      <w:outlineLvl w:val="3"/>
    </w:pPr>
    <w:rPr>
      <w:rFonts w:eastAsiaTheme="majorEastAsia" w:cstheme="majorBidi"/>
      <w:i/>
      <w:iCs/>
      <w:color w:val="365F91" w:themeColor="accent1" w:themeShade="BF"/>
      <w:sz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qFormat/>
    <w:rsid w:val="005E5F46"/>
    <w:pPr>
      <w:tabs>
        <w:tab w:val="center" w:pos="4419"/>
        <w:tab w:val="right" w:pos="8838"/>
      </w:tabs>
      <w:spacing w:before="180" w:after="180" w:line="240" w:lineRule="auto"/>
    </w:pPr>
    <w:rPr>
      <w:sz w:val="18"/>
    </w:rPr>
  </w:style>
  <w:style w:type="character" w:customStyle="1" w:styleId="PiedepginaCar">
    <w:name w:val="Pie de página Car"/>
    <w:basedOn w:val="Fuentedeprrafopredeter"/>
    <w:link w:val="Piedepgina"/>
    <w:uiPriority w:val="99"/>
    <w:rsid w:val="005E5F46"/>
    <w:rPr>
      <w:rFonts w:ascii="Arial" w:hAnsi="Arial"/>
      <w:sz w:val="18"/>
    </w:rPr>
  </w:style>
  <w:style w:type="paragraph" w:styleId="NormalWeb">
    <w:name w:val="Normal (Web)"/>
    <w:basedOn w:val="Normal"/>
    <w:uiPriority w:val="99"/>
    <w:semiHidden/>
    <w:unhideWhenUsed/>
    <w:rsid w:val="00CD6908"/>
    <w:pPr>
      <w:spacing w:before="100" w:beforeAutospacing="1" w:after="100" w:afterAutospacing="1" w:line="240" w:lineRule="auto"/>
    </w:pPr>
    <w:rPr>
      <w:rFonts w:ascii="Times New Roman" w:eastAsiaTheme="minorEastAsia" w:hAnsi="Times New Roman" w:cs="Times New Roman"/>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character" w:styleId="Hipervnculo">
    <w:name w:val="Hyperlink"/>
    <w:basedOn w:val="Fuentedeprrafopredeter"/>
    <w:uiPriority w:val="99"/>
    <w:unhideWhenUsed/>
    <w:rsid w:val="00EE4EBC"/>
    <w:rPr>
      <w:color w:val="0000FF" w:themeColor="hyperlink"/>
      <w:u w:val="single"/>
    </w:rPr>
  </w:style>
  <w:style w:type="character" w:styleId="Mencinsinresolver">
    <w:name w:val="Unresolved Mention"/>
    <w:basedOn w:val="Fuentedeprrafopredeter"/>
    <w:uiPriority w:val="99"/>
    <w:semiHidden/>
    <w:unhideWhenUsed/>
    <w:rsid w:val="00EE4EBC"/>
    <w:rPr>
      <w:color w:val="605E5C"/>
      <w:shd w:val="clear" w:color="auto" w:fill="E1DFDD"/>
    </w:rPr>
  </w:style>
  <w:style w:type="character" w:customStyle="1" w:styleId="Fuentedeprrafopredeter0">
    <w:name w:val="Fuente de párrafo predeter"/>
    <w:rsid w:val="006B1A7D"/>
  </w:style>
  <w:style w:type="character" w:customStyle="1" w:styleId="Ttulo1Car">
    <w:name w:val="Título 1 Car"/>
    <w:basedOn w:val="Fuentedeprrafopredeter"/>
    <w:link w:val="Ttulo1"/>
    <w:uiPriority w:val="9"/>
    <w:rsid w:val="009B4804"/>
    <w:rPr>
      <w:rFonts w:ascii="Arial" w:eastAsiaTheme="majorEastAsia" w:hAnsi="Arial" w:cstheme="majorBidi"/>
      <w:b/>
      <w:bCs/>
      <w:color w:val="365F91" w:themeColor="accent1" w:themeShade="BF"/>
      <w:sz w:val="32"/>
      <w:szCs w:val="32"/>
    </w:rPr>
  </w:style>
  <w:style w:type="character" w:customStyle="1" w:styleId="Ttulo2Car">
    <w:name w:val="Título 2 Car"/>
    <w:basedOn w:val="Fuentedeprrafopredeter"/>
    <w:link w:val="Ttulo2"/>
    <w:uiPriority w:val="9"/>
    <w:rsid w:val="009B4804"/>
    <w:rPr>
      <w:rFonts w:ascii="Arial" w:eastAsiaTheme="majorEastAsia" w:hAnsi="Arial" w:cstheme="majorBidi"/>
      <w:b/>
      <w:bCs/>
      <w:color w:val="365F91" w:themeColor="accent1" w:themeShade="BF"/>
      <w:sz w:val="28"/>
      <w:szCs w:val="26"/>
    </w:rPr>
  </w:style>
  <w:style w:type="paragraph" w:styleId="Prrafodelista">
    <w:name w:val="List Paragraph"/>
    <w:aliases w:val="Lista viñeta"/>
    <w:basedOn w:val="Normal"/>
    <w:link w:val="PrrafodelistaCar"/>
    <w:uiPriority w:val="34"/>
    <w:qFormat/>
    <w:rsid w:val="005111F0"/>
  </w:style>
  <w:style w:type="paragraph" w:styleId="Citadestacada">
    <w:name w:val="Intense Quote"/>
    <w:basedOn w:val="Normal"/>
    <w:next w:val="Normal"/>
    <w:link w:val="CitadestacadaCar"/>
    <w:uiPriority w:val="30"/>
    <w:rsid w:val="009016C6"/>
    <w:pPr>
      <w:pBdr>
        <w:top w:val="single" w:sz="4" w:space="10" w:color="4F81BD" w:themeColor="accent1"/>
        <w:bottom w:val="single" w:sz="4" w:space="10" w:color="4F81BD" w:themeColor="accent1"/>
      </w:pBdr>
      <w:spacing w:before="280" w:after="280"/>
      <w:ind w:left="284" w:right="284"/>
    </w:pPr>
    <w:rPr>
      <w:i/>
      <w:iCs/>
      <w:color w:val="365F91" w:themeColor="accent1" w:themeShade="BF"/>
    </w:rPr>
  </w:style>
  <w:style w:type="character" w:customStyle="1" w:styleId="CitadestacadaCar">
    <w:name w:val="Cita destacada Car"/>
    <w:basedOn w:val="Fuentedeprrafopredeter"/>
    <w:link w:val="Citadestacada"/>
    <w:uiPriority w:val="30"/>
    <w:rsid w:val="009016C6"/>
    <w:rPr>
      <w:rFonts w:ascii="Arial" w:hAnsi="Arial"/>
      <w:i/>
      <w:iCs/>
      <w:color w:val="365F91" w:themeColor="accent1" w:themeShade="BF"/>
      <w:sz w:val="24"/>
    </w:rPr>
  </w:style>
  <w:style w:type="character" w:customStyle="1" w:styleId="Ttulo3Car">
    <w:name w:val="Título 3 Car"/>
    <w:basedOn w:val="Fuentedeprrafopredeter"/>
    <w:link w:val="Ttulo3"/>
    <w:uiPriority w:val="9"/>
    <w:rsid w:val="009B4804"/>
    <w:rPr>
      <w:rFonts w:ascii="Arial" w:eastAsiaTheme="majorEastAsia" w:hAnsi="Arial" w:cstheme="majorBidi"/>
      <w:color w:val="365F91" w:themeColor="accent1" w:themeShade="BF"/>
      <w:sz w:val="26"/>
      <w:szCs w:val="24"/>
    </w:rPr>
  </w:style>
  <w:style w:type="character" w:customStyle="1" w:styleId="Ttulo4Car">
    <w:name w:val="Título 4 Car"/>
    <w:basedOn w:val="Fuentedeprrafopredeter"/>
    <w:link w:val="Ttulo4"/>
    <w:uiPriority w:val="9"/>
    <w:rsid w:val="009B4804"/>
    <w:rPr>
      <w:rFonts w:ascii="Arial" w:eastAsiaTheme="majorEastAsia" w:hAnsi="Arial" w:cstheme="majorBidi"/>
      <w:i/>
      <w:iCs/>
      <w:color w:val="365F91" w:themeColor="accent1" w:themeShade="BF"/>
      <w:sz w:val="26"/>
    </w:rPr>
  </w:style>
  <w:style w:type="paragraph" w:customStyle="1" w:styleId="Listas">
    <w:name w:val="Listas"/>
    <w:basedOn w:val="Prrafodelista"/>
    <w:link w:val="ListasCar"/>
    <w:rsid w:val="00D26DBB"/>
    <w:pPr>
      <w:numPr>
        <w:numId w:val="5"/>
      </w:numPr>
      <w:spacing w:after="0"/>
      <w:ind w:left="714" w:hanging="357"/>
    </w:pPr>
  </w:style>
  <w:style w:type="character" w:styleId="Fuerte">
    <w:name w:val="Strong"/>
    <w:basedOn w:val="Fuentedeprrafopredeter"/>
    <w:uiPriority w:val="22"/>
    <w:rsid w:val="006B4ED8"/>
    <w:rPr>
      <w:b/>
      <w:bCs/>
    </w:rPr>
  </w:style>
  <w:style w:type="character" w:customStyle="1" w:styleId="PrrafodelistaCar">
    <w:name w:val="Párrafo de lista Car"/>
    <w:aliases w:val="Lista viñeta Car"/>
    <w:basedOn w:val="Fuentedeprrafopredeter"/>
    <w:link w:val="Prrafodelista"/>
    <w:uiPriority w:val="34"/>
    <w:rsid w:val="005111F0"/>
    <w:rPr>
      <w:rFonts w:ascii="Arial" w:hAnsi="Arial"/>
      <w:sz w:val="24"/>
    </w:rPr>
  </w:style>
  <w:style w:type="character" w:customStyle="1" w:styleId="ListasCar">
    <w:name w:val="Listas Car"/>
    <w:basedOn w:val="PrrafodelistaCar"/>
    <w:link w:val="Listas"/>
    <w:rsid w:val="00D26DBB"/>
    <w:rPr>
      <w:rFonts w:ascii="Arial" w:hAnsi="Arial"/>
      <w:sz w:val="24"/>
    </w:rPr>
  </w:style>
  <w:style w:type="table" w:styleId="Tablaconcuadrcula">
    <w:name w:val="Table Grid"/>
    <w:basedOn w:val="Tablanormal"/>
    <w:uiPriority w:val="59"/>
    <w:rsid w:val="006B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1">
    <w:name w:val="Grid Table 4 Accent 1"/>
    <w:basedOn w:val="Tablanormal"/>
    <w:uiPriority w:val="49"/>
    <w:rsid w:val="002D2BA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5oscura-nfasis1">
    <w:name w:val="Grid Table 5 Dark Accent 1"/>
    <w:basedOn w:val="Tablanormal"/>
    <w:uiPriority w:val="50"/>
    <w:rsid w:val="002D2B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aconcuadrcula4-nfasis5">
    <w:name w:val="Grid Table 4 Accent 5"/>
    <w:basedOn w:val="Tablanormal"/>
    <w:uiPriority w:val="49"/>
    <w:rsid w:val="002D2BAB"/>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4-nfasis2">
    <w:name w:val="Grid Table 4 Accent 2"/>
    <w:basedOn w:val="Tablanormal"/>
    <w:uiPriority w:val="49"/>
    <w:rsid w:val="00237626"/>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decuadrcula4">
    <w:name w:val="Grid Table 4"/>
    <w:basedOn w:val="Tablanormal"/>
    <w:uiPriority w:val="49"/>
    <w:rsid w:val="006D468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
    <w:name w:val="Grid Table 5 Dark"/>
    <w:basedOn w:val="Tablanormal"/>
    <w:uiPriority w:val="50"/>
    <w:rsid w:val="00DD730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5oscura-nfasis3">
    <w:name w:val="Grid Table 5 Dark Accent 3"/>
    <w:basedOn w:val="Tablanormal"/>
    <w:uiPriority w:val="50"/>
    <w:rsid w:val="00DD730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aconcuadrcula4-nfasis4">
    <w:name w:val="Grid Table 4 Accent 4"/>
    <w:basedOn w:val="Tablanormal"/>
    <w:uiPriority w:val="49"/>
    <w:rsid w:val="00D83AD6"/>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4-nfasis3">
    <w:name w:val="Grid Table 4 Accent 3"/>
    <w:basedOn w:val="Tablanormal"/>
    <w:uiPriority w:val="49"/>
    <w:rsid w:val="00D83AD6"/>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delista3">
    <w:name w:val="List Table 3"/>
    <w:basedOn w:val="Tablanormal"/>
    <w:uiPriority w:val="48"/>
    <w:rsid w:val="00D83AD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1clara">
    <w:name w:val="Grid Table 1 Light"/>
    <w:basedOn w:val="Tablanormal"/>
    <w:uiPriority w:val="46"/>
    <w:rsid w:val="00AA21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1clara-nfasis1">
    <w:name w:val="Grid Table 1 Light Accent 1"/>
    <w:basedOn w:val="Tablanormal"/>
    <w:uiPriority w:val="46"/>
    <w:rsid w:val="00AA2192"/>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concuadrcula3-nfasis1">
    <w:name w:val="Grid Table 3 Accent 1"/>
    <w:basedOn w:val="Tablanormal"/>
    <w:uiPriority w:val="48"/>
    <w:rsid w:val="000E172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concuadrcula7concolores">
    <w:name w:val="Grid Table 7 Colorful"/>
    <w:basedOn w:val="Tablanormal"/>
    <w:uiPriority w:val="52"/>
    <w:rsid w:val="000E172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decuadrcula3">
    <w:name w:val="Grid Table 3"/>
    <w:basedOn w:val="Tablanormal"/>
    <w:uiPriority w:val="48"/>
    <w:rsid w:val="000E172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Entrecomilladojurdico">
    <w:name w:val="Entrecomillado jurídico"/>
    <w:basedOn w:val="Normal"/>
    <w:link w:val="EntrecomilladojurdicoCar"/>
    <w:qFormat/>
    <w:rsid w:val="0091741A"/>
    <w:pPr>
      <w:framePr w:wrap="around" w:vAnchor="text" w:hAnchor="text" w:y="1"/>
      <w:pBdr>
        <w:top w:val="single" w:sz="4" w:space="8" w:color="DBE5F1" w:themeColor="accent1" w:themeTint="33"/>
        <w:left w:val="single" w:sz="4" w:space="8" w:color="DBE5F1" w:themeColor="accent1" w:themeTint="33"/>
        <w:bottom w:val="single" w:sz="4" w:space="8" w:color="DBE5F1" w:themeColor="accent1" w:themeTint="33"/>
        <w:right w:val="single" w:sz="4" w:space="8" w:color="DBE5F1" w:themeColor="accent1" w:themeTint="33"/>
      </w:pBdr>
      <w:shd w:val="clear" w:color="auto" w:fill="DBE5F1" w:themeFill="accent1" w:themeFillTint="33"/>
      <w:spacing w:before="0" w:after="0"/>
      <w:ind w:left="851" w:right="851"/>
      <w:mirrorIndents/>
      <w:jc w:val="both"/>
    </w:pPr>
    <w:rPr>
      <w:i/>
      <w:color w:val="000000" w:themeColor="text1"/>
    </w:rPr>
  </w:style>
  <w:style w:type="paragraph" w:customStyle="1" w:styleId="Respuesta">
    <w:name w:val="Respuesta"/>
    <w:basedOn w:val="Normal"/>
    <w:link w:val="RespuestaCar"/>
    <w:rsid w:val="00767956"/>
    <w:pPr>
      <w:keepNext/>
      <w:keepLines/>
      <w:pBdr>
        <w:top w:val="single" w:sz="36" w:space="1" w:color="365F91" w:themeColor="accent1" w:themeShade="BF"/>
        <w:left w:val="single" w:sz="36" w:space="4" w:color="365F91" w:themeColor="accent1" w:themeShade="BF"/>
        <w:bottom w:val="single" w:sz="36" w:space="1" w:color="365F91" w:themeColor="accent1" w:themeShade="BF"/>
        <w:right w:val="single" w:sz="36" w:space="4" w:color="365F91" w:themeColor="accent1" w:themeShade="BF"/>
      </w:pBdr>
      <w:shd w:val="clear" w:color="auto" w:fill="365F91" w:themeFill="accent1" w:themeFillShade="BF"/>
      <w:autoSpaceDE w:val="0"/>
      <w:autoSpaceDN w:val="0"/>
      <w:adjustRightInd w:val="0"/>
      <w:spacing w:before="0" w:after="0" w:line="240" w:lineRule="auto"/>
      <w:ind w:right="113"/>
      <w:jc w:val="right"/>
    </w:pPr>
    <w:rPr>
      <w:rFonts w:cs="Arial"/>
      <w:color w:val="FFFFFF" w:themeColor="background1"/>
      <w:sz w:val="20"/>
      <w:lang w:val="es-ES"/>
    </w:rPr>
  </w:style>
  <w:style w:type="character" w:customStyle="1" w:styleId="EntrecomilladojurdicoCar">
    <w:name w:val="Entrecomillado jurídico Car"/>
    <w:basedOn w:val="CitadestacadaCar"/>
    <w:link w:val="Entrecomilladojurdico"/>
    <w:rsid w:val="0091741A"/>
    <w:rPr>
      <w:rFonts w:ascii="Arial" w:hAnsi="Arial"/>
      <w:i/>
      <w:iCs w:val="0"/>
      <w:color w:val="000000" w:themeColor="text1"/>
      <w:sz w:val="24"/>
      <w:shd w:val="clear" w:color="auto" w:fill="DBE5F1" w:themeFill="accent1" w:themeFillTint="33"/>
    </w:rPr>
  </w:style>
  <w:style w:type="character" w:customStyle="1" w:styleId="RespuestaCar">
    <w:name w:val="Respuesta Car"/>
    <w:basedOn w:val="Fuentedeprrafopredeter"/>
    <w:link w:val="Respuesta"/>
    <w:rsid w:val="00767956"/>
    <w:rPr>
      <w:rFonts w:ascii="Arial" w:hAnsi="Arial" w:cs="Arial"/>
      <w:color w:val="FFFFFF" w:themeColor="background1"/>
      <w:sz w:val="20"/>
      <w:shd w:val="clear" w:color="auto" w:fill="365F91" w:themeFill="accent1" w:themeFillShade="BF"/>
      <w:lang w:val="es-ES"/>
    </w:rPr>
  </w:style>
  <w:style w:type="paragraph" w:styleId="TtuloTDC">
    <w:name w:val="TOC Heading"/>
    <w:basedOn w:val="Ttulo1"/>
    <w:next w:val="Normal"/>
    <w:uiPriority w:val="39"/>
    <w:unhideWhenUsed/>
    <w:rsid w:val="00524BF2"/>
    <w:pPr>
      <w:spacing w:before="240" w:after="0" w:line="259" w:lineRule="auto"/>
      <w:outlineLvl w:val="9"/>
    </w:pPr>
    <w:rPr>
      <w:rFonts w:asciiTheme="majorHAnsi" w:hAnsiTheme="majorHAnsi"/>
      <w:b w:val="0"/>
      <w:bCs w:val="0"/>
      <w:lang w:eastAsia="es-CO"/>
    </w:rPr>
  </w:style>
  <w:style w:type="paragraph" w:styleId="TDC1">
    <w:name w:val="toc 1"/>
    <w:basedOn w:val="Normal"/>
    <w:next w:val="Normal"/>
    <w:autoRedefine/>
    <w:uiPriority w:val="39"/>
    <w:unhideWhenUsed/>
    <w:rsid w:val="00524BF2"/>
    <w:pPr>
      <w:spacing w:after="100"/>
    </w:pPr>
  </w:style>
  <w:style w:type="paragraph" w:styleId="TDC2">
    <w:name w:val="toc 2"/>
    <w:basedOn w:val="Normal"/>
    <w:next w:val="Normal"/>
    <w:autoRedefine/>
    <w:uiPriority w:val="39"/>
    <w:unhideWhenUsed/>
    <w:rsid w:val="00524BF2"/>
    <w:pPr>
      <w:spacing w:after="100"/>
      <w:ind w:left="240"/>
    </w:pPr>
  </w:style>
  <w:style w:type="table" w:styleId="Tablaconcuadrculaclara">
    <w:name w:val="Grid Table Light"/>
    <w:basedOn w:val="Tablanormal"/>
    <w:uiPriority w:val="40"/>
    <w:rsid w:val="008273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link w:val="SinespaciadoCar"/>
    <w:uiPriority w:val="1"/>
    <w:rsid w:val="00EB7812"/>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EB7812"/>
    <w:rPr>
      <w:rFonts w:eastAsiaTheme="minorEastAsia"/>
      <w:lang w:eastAsia="es-CO"/>
    </w:rPr>
  </w:style>
  <w:style w:type="character" w:styleId="Refdecomentario">
    <w:name w:val="annotation reference"/>
    <w:basedOn w:val="Fuentedeprrafopredeter"/>
    <w:semiHidden/>
    <w:unhideWhenUsed/>
    <w:rsid w:val="00820A0C"/>
    <w:rPr>
      <w:sz w:val="16"/>
      <w:szCs w:val="16"/>
    </w:rPr>
  </w:style>
  <w:style w:type="paragraph" w:styleId="Textocomentario">
    <w:name w:val="annotation text"/>
    <w:basedOn w:val="Normal"/>
    <w:link w:val="TextocomentarioCar"/>
    <w:semiHidden/>
    <w:unhideWhenUsed/>
    <w:rsid w:val="00820A0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0A0C"/>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820A0C"/>
    <w:rPr>
      <w:b/>
      <w:bCs/>
    </w:rPr>
  </w:style>
  <w:style w:type="character" w:customStyle="1" w:styleId="AsuntodelcomentarioCar">
    <w:name w:val="Asunto del comentario Car"/>
    <w:basedOn w:val="TextocomentarioCar"/>
    <w:link w:val="Asuntodelcomentario"/>
    <w:uiPriority w:val="99"/>
    <w:semiHidden/>
    <w:rsid w:val="00820A0C"/>
    <w:rPr>
      <w:rFonts w:ascii="Arial" w:hAnsi="Arial"/>
      <w:b/>
      <w:bCs/>
      <w:sz w:val="20"/>
      <w:szCs w:val="20"/>
    </w:rPr>
  </w:style>
  <w:style w:type="paragraph" w:styleId="Descripcin">
    <w:name w:val="caption"/>
    <w:basedOn w:val="Normal"/>
    <w:next w:val="Normal"/>
    <w:uiPriority w:val="35"/>
    <w:unhideWhenUsed/>
    <w:rsid w:val="00B52707"/>
    <w:pPr>
      <w:spacing w:before="0" w:after="200" w:line="240" w:lineRule="auto"/>
    </w:pPr>
    <w:rPr>
      <w:i/>
      <w:iCs/>
      <w:color w:val="1F497D" w:themeColor="text2"/>
      <w:sz w:val="18"/>
      <w:szCs w:val="18"/>
    </w:rPr>
  </w:style>
  <w:style w:type="paragraph" w:customStyle="1" w:styleId="PortadaTitulo">
    <w:name w:val="Portada Titulo"/>
    <w:basedOn w:val="Ttulo1"/>
    <w:link w:val="PortadaTituloCar"/>
    <w:qFormat/>
    <w:rsid w:val="0086442E"/>
    <w:pPr>
      <w:spacing w:line="240" w:lineRule="auto"/>
    </w:pPr>
    <w:rPr>
      <w:sz w:val="96"/>
      <w:szCs w:val="96"/>
    </w:rPr>
  </w:style>
  <w:style w:type="paragraph" w:customStyle="1" w:styleId="PortadaFechadeldocumento">
    <w:name w:val="Portada Fecha del documento"/>
    <w:basedOn w:val="Respuesta"/>
    <w:link w:val="PortadaFechadeldocumentoCar"/>
    <w:rsid w:val="000762A7"/>
    <w:pPr>
      <w:pBdr>
        <w:top w:val="single" w:sz="36" w:space="1" w:color="47AE4C"/>
        <w:left w:val="single" w:sz="36" w:space="4" w:color="47AE4C"/>
        <w:bottom w:val="single" w:sz="36" w:space="1" w:color="47AE4C"/>
        <w:right w:val="single" w:sz="36" w:space="4" w:color="47AE4C"/>
      </w:pBdr>
      <w:shd w:val="clear" w:color="auto" w:fill="47AE4C"/>
      <w:jc w:val="center"/>
    </w:pPr>
    <w:rPr>
      <w:b/>
      <w:sz w:val="24"/>
      <w:szCs w:val="24"/>
    </w:rPr>
  </w:style>
  <w:style w:type="character" w:customStyle="1" w:styleId="PortadaTituloCar">
    <w:name w:val="Portada Titulo Car"/>
    <w:basedOn w:val="Ttulo1Car"/>
    <w:link w:val="PortadaTitulo"/>
    <w:rsid w:val="0086442E"/>
    <w:rPr>
      <w:rFonts w:ascii="Arial" w:eastAsiaTheme="majorEastAsia" w:hAnsi="Arial" w:cstheme="majorBidi"/>
      <w:b/>
      <w:bCs/>
      <w:color w:val="365F91" w:themeColor="accent1" w:themeShade="BF"/>
      <w:sz w:val="96"/>
      <w:szCs w:val="96"/>
    </w:rPr>
  </w:style>
  <w:style w:type="paragraph" w:customStyle="1" w:styleId="Descripcionportada">
    <w:name w:val="Descripcion portada"/>
    <w:basedOn w:val="PortadaFechadeldocumento"/>
    <w:link w:val="DescripcionportadaCar"/>
    <w:rsid w:val="008352E9"/>
    <w:pPr>
      <w:pBdr>
        <w:top w:val="single" w:sz="36" w:space="1" w:color="DEF2DF"/>
        <w:left w:val="single" w:sz="36" w:space="4" w:color="DEF2DF"/>
        <w:bottom w:val="single" w:sz="36" w:space="1" w:color="DEF2DF"/>
        <w:right w:val="single" w:sz="36" w:space="4" w:color="DEF2DF"/>
      </w:pBdr>
      <w:shd w:val="clear" w:color="auto" w:fill="DEF2DF"/>
    </w:pPr>
    <w:rPr>
      <w:b w:val="0"/>
      <w:color w:val="auto"/>
    </w:rPr>
  </w:style>
  <w:style w:type="character" w:customStyle="1" w:styleId="PortadaFechadeldocumentoCar">
    <w:name w:val="Portada Fecha del documento Car"/>
    <w:basedOn w:val="RespuestaCar"/>
    <w:link w:val="PortadaFechadeldocumento"/>
    <w:rsid w:val="000762A7"/>
    <w:rPr>
      <w:rFonts w:ascii="Arial" w:hAnsi="Arial" w:cs="Arial"/>
      <w:b/>
      <w:color w:val="FFFFFF" w:themeColor="background1"/>
      <w:sz w:val="24"/>
      <w:szCs w:val="24"/>
      <w:shd w:val="clear" w:color="auto" w:fill="47AE4C"/>
      <w:lang w:val="es-ES"/>
    </w:rPr>
  </w:style>
  <w:style w:type="paragraph" w:customStyle="1" w:styleId="PortadaDescripcin">
    <w:name w:val="Portada Descripción"/>
    <w:basedOn w:val="Normal"/>
    <w:link w:val="PortadaDescripcinCar"/>
    <w:rsid w:val="00D0736C"/>
    <w:pPr>
      <w:jc w:val="center"/>
    </w:pPr>
    <w:rPr>
      <w:i/>
    </w:rPr>
  </w:style>
  <w:style w:type="character" w:customStyle="1" w:styleId="DescripcionportadaCar">
    <w:name w:val="Descripcion portada Car"/>
    <w:basedOn w:val="PortadaFechadeldocumentoCar"/>
    <w:link w:val="Descripcionportada"/>
    <w:rsid w:val="008352E9"/>
    <w:rPr>
      <w:rFonts w:ascii="Arial" w:hAnsi="Arial" w:cs="Arial"/>
      <w:b w:val="0"/>
      <w:color w:val="FFFFFF" w:themeColor="background1"/>
      <w:sz w:val="24"/>
      <w:szCs w:val="24"/>
      <w:shd w:val="clear" w:color="auto" w:fill="DEF2DF"/>
      <w:lang w:val="es-ES"/>
    </w:rPr>
  </w:style>
  <w:style w:type="paragraph" w:customStyle="1" w:styleId="Fuente">
    <w:name w:val="Fuente"/>
    <w:basedOn w:val="Normal"/>
    <w:link w:val="FuenteCar"/>
    <w:qFormat/>
    <w:rsid w:val="00357C0F"/>
    <w:rPr>
      <w:rFonts w:cs="Open Sans"/>
      <w:i/>
      <w:color w:val="000000"/>
      <w:szCs w:val="21"/>
      <w:shd w:val="clear" w:color="auto" w:fill="FFFFFF"/>
    </w:rPr>
  </w:style>
  <w:style w:type="character" w:customStyle="1" w:styleId="PortadaDescripcinCar">
    <w:name w:val="Portada Descripción Car"/>
    <w:basedOn w:val="Fuentedeprrafopredeter"/>
    <w:link w:val="PortadaDescripcin"/>
    <w:rsid w:val="00D0736C"/>
    <w:rPr>
      <w:rFonts w:ascii="Arial" w:hAnsi="Arial"/>
      <w:i/>
      <w:sz w:val="24"/>
    </w:rPr>
  </w:style>
  <w:style w:type="paragraph" w:styleId="Textonotapie">
    <w:name w:val="footnote text"/>
    <w:basedOn w:val="Normal"/>
    <w:link w:val="TextonotapieCar"/>
    <w:uiPriority w:val="99"/>
    <w:semiHidden/>
    <w:unhideWhenUsed/>
    <w:rsid w:val="005E5F46"/>
    <w:pPr>
      <w:spacing w:before="0" w:after="0" w:line="240" w:lineRule="auto"/>
    </w:pPr>
    <w:rPr>
      <w:sz w:val="20"/>
      <w:szCs w:val="20"/>
    </w:rPr>
  </w:style>
  <w:style w:type="character" w:customStyle="1" w:styleId="FuenteCar">
    <w:name w:val="Fuente Car"/>
    <w:basedOn w:val="Fuentedeprrafopredeter"/>
    <w:link w:val="Fuente"/>
    <w:rsid w:val="00357C0F"/>
    <w:rPr>
      <w:rFonts w:ascii="Arial" w:hAnsi="Arial" w:cs="Open Sans"/>
      <w:i/>
      <w:color w:val="000000"/>
      <w:sz w:val="24"/>
      <w:szCs w:val="21"/>
    </w:rPr>
  </w:style>
  <w:style w:type="character" w:customStyle="1" w:styleId="TextonotapieCar">
    <w:name w:val="Texto nota pie Car"/>
    <w:basedOn w:val="Fuentedeprrafopredeter"/>
    <w:link w:val="Textonotapie"/>
    <w:uiPriority w:val="99"/>
    <w:semiHidden/>
    <w:rsid w:val="005E5F46"/>
    <w:rPr>
      <w:rFonts w:ascii="Arial" w:hAnsi="Arial"/>
      <w:sz w:val="20"/>
      <w:szCs w:val="20"/>
    </w:rPr>
  </w:style>
  <w:style w:type="character" w:styleId="Refdenotaalpie">
    <w:name w:val="footnote reference"/>
    <w:basedOn w:val="Fuentedeprrafopredeter"/>
    <w:uiPriority w:val="99"/>
    <w:semiHidden/>
    <w:unhideWhenUsed/>
    <w:rsid w:val="005E5F46"/>
    <w:rPr>
      <w:vertAlign w:val="superscript"/>
    </w:rPr>
  </w:style>
  <w:style w:type="paragraph" w:styleId="TDC3">
    <w:name w:val="toc 3"/>
    <w:basedOn w:val="Normal"/>
    <w:next w:val="Normal"/>
    <w:autoRedefine/>
    <w:uiPriority w:val="39"/>
    <w:unhideWhenUsed/>
    <w:rsid w:val="00F03272"/>
    <w:pPr>
      <w:spacing w:after="100"/>
      <w:ind w:left="480"/>
    </w:pPr>
  </w:style>
  <w:style w:type="paragraph" w:styleId="TDC4">
    <w:name w:val="toc 4"/>
    <w:basedOn w:val="Normal"/>
    <w:next w:val="Normal"/>
    <w:autoRedefine/>
    <w:uiPriority w:val="39"/>
    <w:unhideWhenUsed/>
    <w:rsid w:val="00F03272"/>
    <w:pPr>
      <w:spacing w:after="100"/>
      <w:ind w:left="720"/>
    </w:pPr>
  </w:style>
  <w:style w:type="paragraph" w:customStyle="1" w:styleId="tablaEncabezado">
    <w:name w:val="tabla Encabezado"/>
    <w:basedOn w:val="Normal"/>
    <w:link w:val="tablaEncabezadoCar"/>
    <w:rsid w:val="004D65AF"/>
    <w:pPr>
      <w:spacing w:after="240" w:line="240" w:lineRule="auto"/>
    </w:pPr>
    <w:rPr>
      <w:b/>
    </w:rPr>
  </w:style>
  <w:style w:type="character" w:customStyle="1" w:styleId="tablaEncabezadoCar">
    <w:name w:val="tabla Encabezado Car"/>
    <w:basedOn w:val="Fuentedeprrafopredeter"/>
    <w:link w:val="tablaEncabezado"/>
    <w:rsid w:val="004D65AF"/>
    <w:rPr>
      <w:rFonts w:ascii="Arial" w:hAnsi="Arial"/>
      <w:b/>
      <w:sz w:val="24"/>
    </w:rPr>
  </w:style>
  <w:style w:type="character" w:customStyle="1" w:styleId="Listavistosa-nfasis1Car">
    <w:name w:val="Lista vistosa - Énfasis 1 Car"/>
    <w:aliases w:val="Normal. Viñetas Car"/>
    <w:link w:val="Listavistosa-nfasis1"/>
    <w:uiPriority w:val="34"/>
    <w:locked/>
    <w:rsid w:val="009E1BFB"/>
    <w:rPr>
      <w:rFonts w:ascii="Calibri" w:hAnsi="Calibri"/>
      <w:sz w:val="22"/>
      <w:szCs w:val="22"/>
    </w:rPr>
  </w:style>
  <w:style w:type="table" w:styleId="Listavistosa-nfasis1">
    <w:name w:val="Colorful List Accent 1"/>
    <w:basedOn w:val="Tablanormal"/>
    <w:link w:val="Listavistosa-nfasis1Car"/>
    <w:uiPriority w:val="34"/>
    <w:semiHidden/>
    <w:unhideWhenUsed/>
    <w:rsid w:val="009E1BFB"/>
    <w:pPr>
      <w:spacing w:after="0" w:line="240" w:lineRule="auto"/>
    </w:pPr>
    <w:rPr>
      <w:rFonts w:ascii="Calibri"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0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normograma.supersalud.gov.co/compilacion/docs/resolucion_supersalud_20231500000008996_2023.ht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normograma.supersalud.gov.co/compilacion/docs/decreto_0780_201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normograma.supersalud.gov.co/compilacion/docs/resolucion_supersalud_20254200000054486_2025.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normograma.supersalud.gov.co/compilacion/docs/resolucion_supersalud_20234200000141236_202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normograma.supersalud.gov.co/compilacion/docs/resolucion_supersalud_20254200000054486_2025.htm" TargetMode="External"/><Relationship Id="rId2" Type="http://schemas.openxmlformats.org/officeDocument/2006/relationships/hyperlink" Target="https://normograma.supersalud.gov.co/compilacion/docs/resolucion_supersalud_20234200000141236_2023.htm" TargetMode="External"/><Relationship Id="rId1" Type="http://schemas.openxmlformats.org/officeDocument/2006/relationships/hyperlink" Target="https://normograma.supersalud.gov.co/compilacion/docs/resolucion_supersalud_20231500000008996_20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2022-04-29T00:00:00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701973C847A294893532856799F39B2" ma:contentTypeVersion="17" ma:contentTypeDescription="Crear nuevo documento." ma:contentTypeScope="" ma:versionID="8fa2fd0684cbd5fb31f60e9ae5cc268a">
  <xsd:schema xmlns:xsd="http://www.w3.org/2001/XMLSchema" xmlns:xs="http://www.w3.org/2001/XMLSchema" xmlns:p="http://schemas.microsoft.com/office/2006/metadata/properties" xmlns:ns2="3a729d71-61e0-4f33-955c-732088a5031d" xmlns:ns3="45a58c5f-dc84-4b58-8b85-7e5f03f332bd" targetNamespace="http://schemas.microsoft.com/office/2006/metadata/properties" ma:root="true" ma:fieldsID="109d9545c8d46bcfaa6d3e4c0f722437" ns2:_="" ns3:_="">
    <xsd:import namespace="3a729d71-61e0-4f33-955c-732088a5031d"/>
    <xsd:import namespace="45a58c5f-dc84-4b58-8b85-7e5f03f332b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element ref="ns2:MediaLengthInSeconds" minOccurs="0"/>
                <xsd:element ref="ns2:_x00cd_ndi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729d71-61e0-4f33-955c-732088a50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d9dd0de2-0d50-4a6d-84d8-73a82e13a0b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_x00cd_ndice" ma:index="23" nillable="true" ma:displayName="Índice " ma:format="Dropdown" ma:internalName="_x00cd_ndice" ma:percentage="FALSE">
      <xsd:simpleType>
        <xsd:restriction base="dms:Number">
          <xsd:minInclusive value="1"/>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a58c5f-dc84-4b58-8b85-7e5f03f332b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17fb8f6-d489-4c08-819e-30ea652d4781}" ma:internalName="TaxCatchAll" ma:showField="CatchAllData" ma:web="45a58c5f-dc84-4b58-8b85-7e5f03f332b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a729d71-61e0-4f33-955c-732088a5031d">
      <Terms xmlns="http://schemas.microsoft.com/office/infopath/2007/PartnerControls"/>
    </lcf76f155ced4ddcb4097134ff3c332f>
    <TaxCatchAll xmlns="45a58c5f-dc84-4b58-8b85-7e5f03f332bd" xsi:nil="true"/>
    <_x00cd_ndice xmlns="3a729d71-61e0-4f33-955c-732088a5031d"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FD0C2E-B13F-4986-AAC3-6BDB0F16807D}">
  <ds:schemaRefs>
    <ds:schemaRef ds:uri="http://schemas.openxmlformats.org/officeDocument/2006/bibliography"/>
  </ds:schemaRefs>
</ds:datastoreItem>
</file>

<file path=customXml/itemProps3.xml><?xml version="1.0" encoding="utf-8"?>
<ds:datastoreItem xmlns:ds="http://schemas.openxmlformats.org/officeDocument/2006/customXml" ds:itemID="{AA64AA5E-FE17-41E3-A91D-DE68D48EC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729d71-61e0-4f33-955c-732088a5031d"/>
    <ds:schemaRef ds:uri="45a58c5f-dc84-4b58-8b85-7e5f03f33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9C2C7-8B8E-4B5B-AE59-510EA9D5C169}">
  <ds:schemaRefs>
    <ds:schemaRef ds:uri="http://schemas.microsoft.com/sharepoint/v3/contenttype/forms"/>
  </ds:schemaRefs>
</ds:datastoreItem>
</file>

<file path=customXml/itemProps5.xml><?xml version="1.0" encoding="utf-8"?>
<ds:datastoreItem xmlns:ds="http://schemas.openxmlformats.org/officeDocument/2006/customXml" ds:itemID="{0CEF70DC-6EAD-4FA5-850F-6ABAC6A9C12E}">
  <ds:schemaRefs>
    <ds:schemaRef ds:uri="http://schemas.microsoft.com/office/2006/metadata/properties"/>
    <ds:schemaRef ds:uri="http://schemas.microsoft.com/office/infopath/2007/PartnerControls"/>
    <ds:schemaRef ds:uri="3a729d71-61e0-4f33-955c-732088a5031d"/>
    <ds:schemaRef ds:uri="45a58c5f-dc84-4b58-8b85-7e5f03f332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Pages>
  <Words>1724</Words>
  <Characters>9483</Characters>
  <Application>Microsoft Office Word</Application>
  <DocSecurity>0</DocSecurity>
  <Lines>79</Lines>
  <Paragraphs>22</Paragraphs>
  <ScaleCrop>false</ScaleCrop>
  <Company/>
  <LinksUpToDate>false</LinksUpToDate>
  <CharactersWithSpaces>11185</CharactersWithSpaces>
  <SharedDoc>false</SharedDoc>
  <HLinks>
    <vt:vector size="42" baseType="variant">
      <vt:variant>
        <vt:i4>3014772</vt:i4>
      </vt:variant>
      <vt:variant>
        <vt:i4>9</vt:i4>
      </vt:variant>
      <vt:variant>
        <vt:i4>0</vt:i4>
      </vt:variant>
      <vt:variant>
        <vt:i4>5</vt:i4>
      </vt:variant>
      <vt:variant>
        <vt:lpwstr>https://normograma.supersalud.gov.co/compilacion/docs/resolucion_supersalud_20254200000054486_2025.htm</vt:lpwstr>
      </vt:variant>
      <vt:variant>
        <vt:lpwstr>0</vt:lpwstr>
      </vt:variant>
      <vt:variant>
        <vt:i4>2162803</vt:i4>
      </vt:variant>
      <vt:variant>
        <vt:i4>6</vt:i4>
      </vt:variant>
      <vt:variant>
        <vt:i4>0</vt:i4>
      </vt:variant>
      <vt:variant>
        <vt:i4>5</vt:i4>
      </vt:variant>
      <vt:variant>
        <vt:lpwstr>https://normograma.supersalud.gov.co/compilacion/docs/resolucion_supersalud_20234200000141236_2023.htm</vt:lpwstr>
      </vt:variant>
      <vt:variant>
        <vt:lpwstr>0</vt:lpwstr>
      </vt:variant>
      <vt:variant>
        <vt:i4>2359417</vt:i4>
      </vt:variant>
      <vt:variant>
        <vt:i4>3</vt:i4>
      </vt:variant>
      <vt:variant>
        <vt:i4>0</vt:i4>
      </vt:variant>
      <vt:variant>
        <vt:i4>5</vt:i4>
      </vt:variant>
      <vt:variant>
        <vt:lpwstr>https://normograma.supersalud.gov.co/compilacion/docs/resolucion_supersalud_20231500000008996_2023.htm</vt:lpwstr>
      </vt:variant>
      <vt:variant>
        <vt:lpwstr>0</vt:lpwstr>
      </vt:variant>
      <vt:variant>
        <vt:i4>5898319</vt:i4>
      </vt:variant>
      <vt:variant>
        <vt:i4>0</vt:i4>
      </vt:variant>
      <vt:variant>
        <vt:i4>0</vt:i4>
      </vt:variant>
      <vt:variant>
        <vt:i4>5</vt:i4>
      </vt:variant>
      <vt:variant>
        <vt:lpwstr>https://normograma.supersalud.gov.co/compilacion/docs/decreto_0780_2016.htm</vt:lpwstr>
      </vt:variant>
      <vt:variant>
        <vt:lpwstr>2.5.5.1.5</vt:lpwstr>
      </vt:variant>
      <vt:variant>
        <vt:i4>3014772</vt:i4>
      </vt:variant>
      <vt:variant>
        <vt:i4>6</vt:i4>
      </vt:variant>
      <vt:variant>
        <vt:i4>0</vt:i4>
      </vt:variant>
      <vt:variant>
        <vt:i4>5</vt:i4>
      </vt:variant>
      <vt:variant>
        <vt:lpwstr>https://normograma.supersalud.gov.co/compilacion/docs/resolucion_supersalud_20254200000054486_2025.htm</vt:lpwstr>
      </vt:variant>
      <vt:variant>
        <vt:lpwstr>0</vt:lpwstr>
      </vt:variant>
      <vt:variant>
        <vt:i4>2162803</vt:i4>
      </vt:variant>
      <vt:variant>
        <vt:i4>3</vt:i4>
      </vt:variant>
      <vt:variant>
        <vt:i4>0</vt:i4>
      </vt:variant>
      <vt:variant>
        <vt:i4>5</vt:i4>
      </vt:variant>
      <vt:variant>
        <vt:lpwstr>https://normograma.supersalud.gov.co/compilacion/docs/resolucion_supersalud_20234200000141236_2023.htm</vt:lpwstr>
      </vt:variant>
      <vt:variant>
        <vt:lpwstr>0</vt:lpwstr>
      </vt:variant>
      <vt:variant>
        <vt:i4>2359417</vt:i4>
      </vt:variant>
      <vt:variant>
        <vt:i4>0</vt:i4>
      </vt:variant>
      <vt:variant>
        <vt:i4>0</vt:i4>
      </vt:variant>
      <vt:variant>
        <vt:i4>5</vt:i4>
      </vt:variant>
      <vt:variant>
        <vt:lpwstr>https://normograma.supersalud.gov.co/compilacion/docs/resolucion_supersalud_20231500000008996_2023.htm</vt:lpwstr>
      </vt:variant>
      <vt:variant>
        <vt:lpwstr>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Justificativa de lineamientos para Inspección, Vigilancia y Control</dc:title>
  <dc:subject>Subtítulo o descripción del manual</dc:subject>
  <dc:creator>jlozano@supersalud.gov.co</dc:creator>
  <cp:keywords>DEFT28</cp:keywords>
  <dc:description/>
  <cp:lastModifiedBy>DSA</cp:lastModifiedBy>
  <cp:revision>109</cp:revision>
  <cp:lastPrinted>2021-12-09T20:17:00Z</cp:lastPrinted>
  <dcterms:created xsi:type="dcterms:W3CDTF">2026-01-13T18:55:00Z</dcterms:created>
  <dcterms:modified xsi:type="dcterms:W3CDTF">2026-04-27T18:57:00Z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93f81f7c-ed17-4b43-af55-a1e2062858ef</vt:lpwstr>
  </property>
  <property fmtid="{D5CDD505-2E9C-101B-9397-08002B2CF9AE}" pid="3" name="ContentTypeId">
    <vt:lpwstr>0x0101006701973C847A294893532856799F39B2</vt:lpwstr>
  </property>
  <property fmtid="{D5CDD505-2E9C-101B-9397-08002B2CF9AE}" pid="4" name="Grupo_Objetivo">
    <vt:lpwstr>Usuarios</vt:lpwstr>
  </property>
  <property fmtid="{D5CDD505-2E9C-101B-9397-08002B2CF9AE}" pid="5" name="Publicado">
    <vt:bool>true</vt:bool>
  </property>
  <property fmtid="{D5CDD505-2E9C-101B-9397-08002B2CF9AE}" pid="6" name="Tematica">
    <vt:lpwstr>formato, Plantilla, Documento, Institucional, COFL02, procesador, palabra, Word,  Proceso, Comunicación, Comunicaciones, Estratégicas, Imagen, Institucional.</vt:lpwstr>
  </property>
  <property fmtid="{D5CDD505-2E9C-101B-9397-08002B2CF9AE}" pid="7" name="MediaServiceImageTags">
    <vt:lpwstr/>
  </property>
</Properties>
</file>